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965" w:rsidRDefault="00AA6965" w:rsidP="00B904A9">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Principebeslissing</w:t>
      </w:r>
      <w:bookmarkStart w:id="0" w:name="_GoBack"/>
      <w:bookmarkEnd w:id="0"/>
    </w:p>
    <w:p w:rsidR="00AA6965" w:rsidRDefault="00AA6965" w:rsidP="00B904A9">
      <w:pPr>
        <w:autoSpaceDE w:val="0"/>
        <w:autoSpaceDN w:val="0"/>
        <w:adjustRightInd w:val="0"/>
        <w:spacing w:after="0" w:line="240" w:lineRule="auto"/>
        <w:rPr>
          <w:rFonts w:ascii="Arial,Bold" w:hAnsi="Arial,Bold" w:cs="Arial,Bold"/>
          <w:b/>
          <w:bCs/>
          <w:sz w:val="23"/>
          <w:szCs w:val="23"/>
        </w:rPr>
      </w:pPr>
    </w:p>
    <w:p w:rsidR="00B904A9" w:rsidRDefault="00B904A9" w:rsidP="00B904A9">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 xml:space="preserve">IOK </w:t>
      </w:r>
      <w:r>
        <w:rPr>
          <w:rFonts w:ascii="Arial,Bold" w:hAnsi="Arial,Bold" w:cs="Arial,Bold"/>
          <w:b/>
          <w:bCs/>
          <w:sz w:val="23"/>
          <w:szCs w:val="23"/>
        </w:rPr>
        <w:t>PREMIEREGLEMENT VOOR HET ONDERHOUD VAN STOOKKETELS VAN</w:t>
      </w:r>
    </w:p>
    <w:p w:rsidR="00B904A9" w:rsidRDefault="00B904A9" w:rsidP="00B904A9">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CENTRALE VERWARMING OP AARDGAS OF STOOKOLIE VOOR</w:t>
      </w:r>
    </w:p>
    <w:p w:rsidR="00B904A9" w:rsidRDefault="00B904A9" w:rsidP="00B904A9">
      <w:pPr>
        <w:spacing w:after="0" w:line="240" w:lineRule="auto"/>
        <w:rPr>
          <w:rFonts w:ascii="Arial,Bold" w:hAnsi="Arial,Bold" w:cs="Arial,Bold"/>
          <w:b/>
          <w:bCs/>
          <w:sz w:val="23"/>
          <w:szCs w:val="23"/>
        </w:rPr>
      </w:pPr>
      <w:r>
        <w:rPr>
          <w:rFonts w:ascii="Arial,Bold" w:hAnsi="Arial,Bold" w:cs="Arial,Bold"/>
          <w:b/>
          <w:bCs/>
          <w:sz w:val="23"/>
          <w:szCs w:val="23"/>
        </w:rPr>
        <w:t>KWETSBARE DOELGROEPEN</w:t>
      </w:r>
    </w:p>
    <w:p w:rsidR="00B904A9" w:rsidRDefault="00B904A9" w:rsidP="00B904A9">
      <w:pPr>
        <w:spacing w:after="0" w:line="240" w:lineRule="auto"/>
        <w:rPr>
          <w:rFonts w:ascii="Verdana" w:hAnsi="Verdana"/>
          <w:sz w:val="20"/>
          <w:szCs w:val="20"/>
          <w:lang w:val="nl-NL"/>
        </w:rPr>
      </w:pPr>
    </w:p>
    <w:p w:rsidR="00B904A9" w:rsidRDefault="00B904A9" w:rsidP="00B904A9">
      <w:pPr>
        <w:spacing w:after="0" w:line="240" w:lineRule="auto"/>
        <w:rPr>
          <w:rFonts w:ascii="Verdana" w:hAnsi="Verdana"/>
          <w:sz w:val="20"/>
          <w:szCs w:val="20"/>
          <w:lang w:val="nl-NL"/>
        </w:rPr>
      </w:pPr>
      <w:r>
        <w:rPr>
          <w:rFonts w:ascii="Verdana" w:hAnsi="Verdana"/>
          <w:sz w:val="20"/>
          <w:szCs w:val="20"/>
          <w:lang w:val="nl-NL"/>
        </w:rPr>
        <w:t xml:space="preserve">IOK heeft een premiereglement uitgewerkt voor het onderhoud van stookketels van centrale verwarming op aardgas of stookolie voor kwetsbare doelgroepen. Voor Lokaal Bestuur Merksplas betreft het hier een tussenkomst in 12 reinigingen voor 2024. </w:t>
      </w:r>
    </w:p>
    <w:p w:rsidR="00B904A9" w:rsidRDefault="00B904A9" w:rsidP="00B904A9">
      <w:pPr>
        <w:spacing w:after="0" w:line="240" w:lineRule="auto"/>
        <w:rPr>
          <w:rFonts w:ascii="Verdana" w:hAnsi="Verdana"/>
          <w:sz w:val="20"/>
          <w:szCs w:val="20"/>
          <w:lang w:val="nl-NL"/>
        </w:rPr>
      </w:pPr>
    </w:p>
    <w:p w:rsidR="00B904A9" w:rsidRDefault="00B904A9" w:rsidP="00B904A9">
      <w:pPr>
        <w:spacing w:after="0" w:line="240" w:lineRule="auto"/>
        <w:rPr>
          <w:rFonts w:ascii="Verdana" w:hAnsi="Verdana"/>
          <w:sz w:val="20"/>
          <w:szCs w:val="20"/>
          <w:lang w:val="nl-NL"/>
        </w:rPr>
      </w:pPr>
      <w:r>
        <w:rPr>
          <w:rFonts w:ascii="Verdana" w:hAnsi="Verdana"/>
          <w:sz w:val="20"/>
          <w:szCs w:val="20"/>
          <w:lang w:val="nl-NL"/>
        </w:rPr>
        <w:t xml:space="preserve">IOK heeft daarbij reeds een doelgroep afgebakend als volgt: </w:t>
      </w:r>
    </w:p>
    <w:p w:rsidR="00B904A9" w:rsidRDefault="00B904A9" w:rsidP="00B904A9">
      <w:pPr>
        <w:spacing w:after="0" w:line="240" w:lineRule="auto"/>
        <w:rPr>
          <w:rFonts w:ascii="Verdana" w:hAnsi="Verdana"/>
          <w:sz w:val="20"/>
          <w:szCs w:val="20"/>
          <w:lang w:val="nl-NL"/>
        </w:rPr>
      </w:pPr>
    </w:p>
    <w:p w:rsidR="00B904A9" w:rsidRDefault="00B904A9" w:rsidP="00B904A9">
      <w:pPr>
        <w:pStyle w:val="Lijstalinea"/>
        <w:numPr>
          <w:ilvl w:val="0"/>
          <w:numId w:val="1"/>
        </w:numPr>
        <w:spacing w:after="0" w:line="240" w:lineRule="auto"/>
        <w:rPr>
          <w:rFonts w:ascii="Verdana" w:hAnsi="Verdana"/>
          <w:sz w:val="20"/>
          <w:szCs w:val="20"/>
          <w:lang w:val="nl-NL"/>
        </w:rPr>
      </w:pPr>
      <w:r>
        <w:rPr>
          <w:rFonts w:ascii="Verdana" w:hAnsi="Verdana"/>
          <w:sz w:val="20"/>
          <w:szCs w:val="20"/>
          <w:lang w:val="nl-NL"/>
        </w:rPr>
        <w:t>Particuliere eigenaars-bewoners en (sociale) huurders op het grondgebied Merksplas</w:t>
      </w:r>
    </w:p>
    <w:p w:rsidR="00B904A9" w:rsidRDefault="00B904A9" w:rsidP="00B904A9">
      <w:pPr>
        <w:spacing w:after="0" w:line="240" w:lineRule="auto"/>
        <w:rPr>
          <w:rFonts w:ascii="Verdana" w:hAnsi="Verdana"/>
          <w:sz w:val="20"/>
          <w:szCs w:val="20"/>
          <w:lang w:val="nl-NL"/>
        </w:rPr>
      </w:pPr>
    </w:p>
    <w:p w:rsidR="00B904A9" w:rsidRDefault="00B904A9" w:rsidP="00B904A9">
      <w:pPr>
        <w:spacing w:after="0" w:line="240" w:lineRule="auto"/>
        <w:rPr>
          <w:rFonts w:ascii="Verdana" w:hAnsi="Verdana"/>
          <w:sz w:val="20"/>
          <w:szCs w:val="20"/>
          <w:lang w:val="nl-NL"/>
        </w:rPr>
      </w:pPr>
      <w:r>
        <w:rPr>
          <w:rFonts w:ascii="Verdana" w:hAnsi="Verdana"/>
          <w:sz w:val="20"/>
          <w:szCs w:val="20"/>
          <w:lang w:val="nl-NL"/>
        </w:rPr>
        <w:t xml:space="preserve">Met daarbij volgende extra voorwaarden: </w:t>
      </w:r>
    </w:p>
    <w:p w:rsidR="00B904A9" w:rsidRPr="00B904A9" w:rsidRDefault="00B904A9" w:rsidP="00B904A9">
      <w:pPr>
        <w:spacing w:after="0" w:line="240" w:lineRule="auto"/>
        <w:rPr>
          <w:rFonts w:ascii="Verdana" w:hAnsi="Verdana"/>
          <w:sz w:val="20"/>
          <w:szCs w:val="20"/>
          <w:lang w:val="nl-NL"/>
        </w:rPr>
      </w:pP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§1. De aanvrager werd door het OCMW voorgedragen en behoort tot minstens één van de volgende</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doelgroepen:</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xml:space="preserve">– huishoudelijke afnemer uit de laagste inkomenscategorie van Mijn </w:t>
      </w:r>
      <w:proofErr w:type="spellStart"/>
      <w:r w:rsidRPr="00B904A9">
        <w:rPr>
          <w:rFonts w:ascii="Arial" w:hAnsi="Arial" w:cs="Arial"/>
          <w:i/>
          <w:color w:val="000000"/>
          <w:sz w:val="18"/>
          <w:szCs w:val="18"/>
        </w:rPr>
        <w:t>VerbouwPremie</w:t>
      </w:r>
      <w:proofErr w:type="spellEnd"/>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overeenkomstig artikel 5.187, derde lid van het Besluit Vlaamse Codex Wonen van 2021 en</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eventuele latere wijzigingen:</w:t>
      </w:r>
    </w:p>
    <w:p w:rsidR="00B904A9" w:rsidRPr="00B904A9" w:rsidRDefault="00B904A9" w:rsidP="00B904A9">
      <w:pPr>
        <w:autoSpaceDE w:val="0"/>
        <w:autoSpaceDN w:val="0"/>
        <w:adjustRightInd w:val="0"/>
        <w:spacing w:after="0" w:line="240" w:lineRule="auto"/>
        <w:ind w:left="708" w:firstLine="708"/>
        <w:rPr>
          <w:rFonts w:ascii="Arial" w:hAnsi="Arial" w:cs="Arial"/>
          <w:i/>
          <w:color w:val="000000"/>
          <w:sz w:val="18"/>
          <w:szCs w:val="18"/>
        </w:rPr>
      </w:pPr>
      <w:r w:rsidRPr="00B904A9">
        <w:rPr>
          <w:rFonts w:ascii="Arial" w:hAnsi="Arial" w:cs="Arial"/>
          <w:i/>
          <w:color w:val="000000"/>
          <w:sz w:val="18"/>
          <w:szCs w:val="18"/>
        </w:rPr>
        <w:t>– alleenstaande zonder personen ten laste: maximaal inkomen van 40.730 euro (bedrag voor</w:t>
      </w:r>
    </w:p>
    <w:p w:rsidR="00B904A9" w:rsidRPr="00B904A9" w:rsidRDefault="00B904A9" w:rsidP="00B904A9">
      <w:pPr>
        <w:autoSpaceDE w:val="0"/>
        <w:autoSpaceDN w:val="0"/>
        <w:adjustRightInd w:val="0"/>
        <w:spacing w:after="0" w:line="240" w:lineRule="auto"/>
        <w:ind w:left="708" w:firstLine="708"/>
        <w:rPr>
          <w:rFonts w:ascii="Arial" w:hAnsi="Arial" w:cs="Arial"/>
          <w:i/>
          <w:color w:val="000000"/>
          <w:sz w:val="18"/>
          <w:szCs w:val="18"/>
        </w:rPr>
      </w:pPr>
      <w:r w:rsidRPr="00B904A9">
        <w:rPr>
          <w:rFonts w:ascii="Arial" w:hAnsi="Arial" w:cs="Arial"/>
          <w:i/>
          <w:color w:val="000000"/>
          <w:sz w:val="18"/>
          <w:szCs w:val="18"/>
        </w:rPr>
        <w:t>2023, aan te passen op grond van de toepasselijke wettelijke bepalingen);</w:t>
      </w:r>
    </w:p>
    <w:p w:rsidR="00B904A9" w:rsidRPr="00B904A9" w:rsidRDefault="00B904A9" w:rsidP="00B904A9">
      <w:pPr>
        <w:autoSpaceDE w:val="0"/>
        <w:autoSpaceDN w:val="0"/>
        <w:adjustRightInd w:val="0"/>
        <w:spacing w:after="0" w:line="240" w:lineRule="auto"/>
        <w:ind w:left="708" w:firstLine="708"/>
        <w:rPr>
          <w:rFonts w:ascii="Arial" w:hAnsi="Arial" w:cs="Arial"/>
          <w:i/>
          <w:color w:val="000000"/>
          <w:sz w:val="18"/>
          <w:szCs w:val="18"/>
        </w:rPr>
      </w:pPr>
      <w:r w:rsidRPr="00B904A9">
        <w:rPr>
          <w:rFonts w:ascii="Arial" w:hAnsi="Arial" w:cs="Arial"/>
          <w:i/>
          <w:color w:val="000000"/>
          <w:sz w:val="18"/>
          <w:szCs w:val="18"/>
        </w:rPr>
        <w:t>– alleenstaande met 1 persoon ten laste of koppel zonder persoon ten laste: maximaal inkomen</w:t>
      </w:r>
    </w:p>
    <w:p w:rsidR="00B904A9" w:rsidRPr="00B904A9" w:rsidRDefault="00B904A9" w:rsidP="00B904A9">
      <w:pPr>
        <w:autoSpaceDE w:val="0"/>
        <w:autoSpaceDN w:val="0"/>
        <w:adjustRightInd w:val="0"/>
        <w:spacing w:after="0" w:line="240" w:lineRule="auto"/>
        <w:ind w:left="708" w:firstLine="708"/>
        <w:rPr>
          <w:rFonts w:ascii="Arial" w:hAnsi="Arial" w:cs="Arial"/>
          <w:i/>
          <w:color w:val="000000"/>
          <w:sz w:val="18"/>
          <w:szCs w:val="18"/>
        </w:rPr>
      </w:pPr>
      <w:r w:rsidRPr="00B904A9">
        <w:rPr>
          <w:rFonts w:ascii="Arial" w:hAnsi="Arial" w:cs="Arial"/>
          <w:i/>
          <w:color w:val="000000"/>
          <w:sz w:val="18"/>
          <w:szCs w:val="18"/>
        </w:rPr>
        <w:t>van 57.020 euro. Dit bedrag wordt met 4.160 euro verhoogd per persoon extra ten laste</w:t>
      </w:r>
    </w:p>
    <w:p w:rsidR="00B904A9" w:rsidRPr="00B904A9" w:rsidRDefault="00B904A9" w:rsidP="00B904A9">
      <w:pPr>
        <w:autoSpaceDE w:val="0"/>
        <w:autoSpaceDN w:val="0"/>
        <w:adjustRightInd w:val="0"/>
        <w:spacing w:after="0" w:line="240" w:lineRule="auto"/>
        <w:ind w:left="708" w:firstLine="708"/>
        <w:rPr>
          <w:rFonts w:ascii="Arial" w:hAnsi="Arial" w:cs="Arial"/>
          <w:i/>
          <w:color w:val="000000"/>
          <w:sz w:val="18"/>
          <w:szCs w:val="18"/>
        </w:rPr>
      </w:pPr>
      <w:r w:rsidRPr="00B904A9">
        <w:rPr>
          <w:rFonts w:ascii="Arial" w:hAnsi="Arial" w:cs="Arial"/>
          <w:i/>
          <w:color w:val="000000"/>
          <w:sz w:val="18"/>
          <w:szCs w:val="18"/>
        </w:rPr>
        <w:t>(bedragen voor 2023, aan te passen op grond van de toepasselijke wettelijke bepalingen);</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§2. De aanvrager krijgt een huisbezoek indien gewenst:</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voor particuliere eigenaar-bewoners gaat het om een renovatieadvies aan huis;</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voor (sociale) huurders gaat het om een energiescan aan huis, bezoek van een energiemeester.</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Een renovatieadvies aan huis is ook mogelijk wanneer de eigenaar van het pand betrokken is in</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het traject.</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§3. De aanvrager beschikt niet over een geldig reinigings- en verbrandingsattest:</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van maximaal 2 jaar oud van de bestaande stookketel van centrale verwarming op aardgas; of</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van maximaal 1 jaar oud van een bestaande stookketel van centrale verwarming op stookolie.</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§4. De aanvrager laat de bestaande stookketel van centrale verwarming onderhouden door een erkend</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technicus. Naargelang de brandstof gaat het om een erkend technicus ‘gasvormige brandstof’</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(aardgas) of een erkend technicus ‘vloeibare brandstof’ (stookolie). De factuurdatum van het</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onderhoud bevindt zich tussen 1 januari 2023 en 31 december 2024.</w:t>
      </w:r>
    </w:p>
    <w:p w:rsidR="00B904A9" w:rsidRPr="00B904A9" w:rsidRDefault="00B904A9" w:rsidP="00B904A9">
      <w:pPr>
        <w:autoSpaceDE w:val="0"/>
        <w:autoSpaceDN w:val="0"/>
        <w:adjustRightInd w:val="0"/>
        <w:spacing w:after="0" w:line="240" w:lineRule="auto"/>
        <w:rPr>
          <w:rFonts w:ascii="Arial" w:hAnsi="Arial" w:cs="Arial"/>
          <w:i/>
          <w:color w:val="000000"/>
          <w:sz w:val="18"/>
          <w:szCs w:val="18"/>
        </w:rPr>
      </w:pPr>
      <w:r w:rsidRPr="00B904A9">
        <w:rPr>
          <w:rFonts w:ascii="Arial" w:hAnsi="Arial" w:cs="Arial"/>
          <w:i/>
          <w:color w:val="000000"/>
          <w:sz w:val="18"/>
          <w:szCs w:val="18"/>
        </w:rPr>
        <w:t>§5. Het onderhoud omvat:</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reiniging en controle van de schoorsteen of de rookgasafvoer;</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controle van de algemene staat van het stooktoestel;</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controle van de verluchting van het stooklokaal en de aanvoer van verbrandingslucht;</w:t>
      </w:r>
    </w:p>
    <w:p w:rsidR="00B904A9" w:rsidRPr="00B904A9" w:rsidRDefault="00B904A9" w:rsidP="00B904A9">
      <w:pPr>
        <w:autoSpaceDE w:val="0"/>
        <w:autoSpaceDN w:val="0"/>
        <w:adjustRightInd w:val="0"/>
        <w:spacing w:after="0" w:line="240" w:lineRule="auto"/>
        <w:ind w:firstLine="708"/>
        <w:rPr>
          <w:rFonts w:ascii="Arial" w:hAnsi="Arial" w:cs="Arial"/>
          <w:i/>
          <w:color w:val="000000"/>
          <w:sz w:val="18"/>
          <w:szCs w:val="18"/>
        </w:rPr>
      </w:pPr>
      <w:r w:rsidRPr="00B904A9">
        <w:rPr>
          <w:rFonts w:ascii="Arial" w:hAnsi="Arial" w:cs="Arial"/>
          <w:i/>
          <w:color w:val="000000"/>
          <w:sz w:val="18"/>
          <w:szCs w:val="18"/>
        </w:rPr>
        <w:t>– controle van de verbrandingswaarden.</w:t>
      </w:r>
    </w:p>
    <w:p w:rsidR="00B904A9" w:rsidRDefault="00B904A9" w:rsidP="00B904A9">
      <w:pPr>
        <w:spacing w:after="0" w:line="240" w:lineRule="auto"/>
        <w:rPr>
          <w:rFonts w:ascii="Verdana" w:hAnsi="Verdana"/>
          <w:sz w:val="20"/>
          <w:szCs w:val="20"/>
          <w:lang w:val="nl-NL"/>
        </w:rPr>
      </w:pPr>
    </w:p>
    <w:tbl>
      <w:tblPr>
        <w:tblStyle w:val="Tabelrasterlicht"/>
        <w:tblW w:w="9918" w:type="dxa"/>
        <w:tblInd w:w="0" w:type="dxa"/>
        <w:tblLook w:val="04A0" w:firstRow="1" w:lastRow="0" w:firstColumn="1" w:lastColumn="0" w:noHBand="0" w:noVBand="1"/>
      </w:tblPr>
      <w:tblGrid>
        <w:gridCol w:w="2300"/>
        <w:gridCol w:w="1100"/>
        <w:gridCol w:w="1840"/>
        <w:gridCol w:w="1843"/>
        <w:gridCol w:w="1843"/>
        <w:gridCol w:w="992"/>
      </w:tblGrid>
      <w:tr w:rsidR="00B904A9" w:rsidTr="00B904A9">
        <w:trPr>
          <w:trHeight w:val="507"/>
        </w:trPr>
        <w:tc>
          <w:tcPr>
            <w:tcW w:w="230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b/>
                <w:bCs/>
                <w:color w:val="000000"/>
                <w:sz w:val="18"/>
                <w:szCs w:val="18"/>
                <w:lang w:val="nl-NL" w:eastAsia="nl-BE"/>
              </w:rPr>
            </w:pPr>
            <w:r>
              <w:rPr>
                <w:b/>
                <w:bCs/>
                <w:color w:val="000000"/>
                <w:sz w:val="18"/>
                <w:szCs w:val="18"/>
                <w:lang w:val="nl-NL" w:eastAsia="nl-BE"/>
              </w:rPr>
              <w:t>Doelgroep</w:t>
            </w:r>
          </w:p>
        </w:tc>
        <w:tc>
          <w:tcPr>
            <w:tcW w:w="7618"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rFonts w:ascii="Segoe UI" w:hAnsi="Segoe UI" w:cs="Segoe UI"/>
                <w:b/>
                <w:bCs/>
                <w:color w:val="1D1B11"/>
                <w:sz w:val="18"/>
                <w:szCs w:val="18"/>
                <w:lang w:eastAsia="nl-BE"/>
              </w:rPr>
            </w:pPr>
            <w:r>
              <w:rPr>
                <w:rFonts w:ascii="Segoe UI" w:hAnsi="Segoe UI" w:cs="Segoe UI"/>
                <w:b/>
                <w:bCs/>
                <w:color w:val="1D1B11"/>
                <w:sz w:val="18"/>
                <w:szCs w:val="18"/>
                <w:lang w:eastAsia="nl-BE"/>
              </w:rPr>
              <w:t xml:space="preserve">Inkomensgrenzen 2024 </w:t>
            </w:r>
          </w:p>
        </w:tc>
      </w:tr>
      <w:tr w:rsidR="00B904A9" w:rsidTr="00B904A9">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rPr>
                <w:rFonts w:ascii="Calibri" w:hAnsi="Calibri"/>
                <w:b/>
                <w:bCs/>
                <w:color w:val="000000"/>
                <w:sz w:val="18"/>
                <w:szCs w:val="18"/>
                <w:lang w:val="nl-NL" w:eastAsia="nl-BE"/>
              </w:rPr>
            </w:pPr>
          </w:p>
        </w:tc>
        <w:tc>
          <w:tcPr>
            <w:tcW w:w="11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rFonts w:ascii="Calibri" w:hAnsi="Calibri"/>
                <w:b/>
                <w:bCs/>
                <w:color w:val="000000"/>
                <w:sz w:val="18"/>
                <w:szCs w:val="18"/>
                <w:lang w:val="nl-NL" w:eastAsia="nl-BE"/>
              </w:rPr>
            </w:pPr>
            <w:r>
              <w:rPr>
                <w:b/>
                <w:bCs/>
                <w:color w:val="000000"/>
                <w:sz w:val="18"/>
                <w:szCs w:val="18"/>
                <w:lang w:val="nl-NL" w:eastAsia="nl-BE"/>
              </w:rPr>
              <w:t>1</w:t>
            </w:r>
          </w:p>
        </w:tc>
        <w:tc>
          <w:tcPr>
            <w:tcW w:w="18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b/>
                <w:bCs/>
                <w:color w:val="000000"/>
                <w:sz w:val="18"/>
                <w:szCs w:val="18"/>
                <w:lang w:val="nl-NL" w:eastAsia="nl-BE"/>
              </w:rPr>
            </w:pPr>
            <w:r>
              <w:rPr>
                <w:b/>
                <w:bCs/>
                <w:color w:val="000000"/>
                <w:sz w:val="18"/>
                <w:szCs w:val="18"/>
                <w:lang w:val="nl-NL" w:eastAsia="nl-BE"/>
              </w:rPr>
              <w:t>2</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b/>
                <w:bCs/>
                <w:color w:val="000000"/>
                <w:sz w:val="18"/>
                <w:szCs w:val="18"/>
                <w:lang w:val="nl-NL" w:eastAsia="nl-BE"/>
              </w:rPr>
            </w:pPr>
            <w:r>
              <w:rPr>
                <w:b/>
                <w:bCs/>
                <w:color w:val="000000"/>
                <w:sz w:val="18"/>
                <w:szCs w:val="18"/>
                <w:lang w:val="nl-NL" w:eastAsia="nl-BE"/>
              </w:rPr>
              <w:t>3</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b/>
                <w:bCs/>
                <w:color w:val="000000"/>
                <w:sz w:val="18"/>
                <w:szCs w:val="18"/>
                <w:lang w:val="nl-NL" w:eastAsia="nl-BE"/>
              </w:rPr>
            </w:pPr>
            <w:r>
              <w:rPr>
                <w:b/>
                <w:bCs/>
                <w:color w:val="000000"/>
                <w:sz w:val="18"/>
                <w:szCs w:val="18"/>
                <w:lang w:val="nl-NL" w:eastAsia="nl-BE"/>
              </w:rPr>
              <w:t>4</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b/>
                <w:bCs/>
                <w:color w:val="000000"/>
                <w:sz w:val="18"/>
                <w:szCs w:val="18"/>
                <w:lang w:val="nl-NL" w:eastAsia="nl-BE"/>
              </w:rPr>
            </w:pPr>
            <w:r>
              <w:rPr>
                <w:b/>
                <w:bCs/>
                <w:color w:val="000000"/>
                <w:sz w:val="18"/>
                <w:szCs w:val="18"/>
                <w:lang w:val="nl-NL" w:eastAsia="nl-BE"/>
              </w:rPr>
              <w:t>5</w:t>
            </w:r>
          </w:p>
        </w:tc>
      </w:tr>
      <w:tr w:rsidR="00B904A9" w:rsidTr="00B904A9">
        <w:trPr>
          <w:trHeight w:val="359"/>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color w:val="000000"/>
                <w:sz w:val="18"/>
                <w:szCs w:val="18"/>
                <w:lang w:val="nl-NL" w:eastAsia="nl-BE"/>
              </w:rPr>
            </w:pPr>
            <w:r>
              <w:rPr>
                <w:color w:val="000000"/>
                <w:sz w:val="18"/>
                <w:szCs w:val="18"/>
                <w:lang w:val="nl-NL" w:eastAsia="nl-BE"/>
              </w:rPr>
              <w:t>Alleenstaande </w:t>
            </w:r>
          </w:p>
        </w:tc>
        <w:tc>
          <w:tcPr>
            <w:tcW w:w="11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&gt; 51.990</w:t>
            </w:r>
          </w:p>
        </w:tc>
        <w:tc>
          <w:tcPr>
            <w:tcW w:w="18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&gt; 40.860 - ≤ 51.990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&gt; 28.190 -  ≤ 40.860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&gt; 23.380 - ≤ 28.190</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 23.380</w:t>
            </w:r>
          </w:p>
        </w:tc>
      </w:tr>
      <w:tr w:rsidR="00B904A9" w:rsidTr="00B904A9">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rFonts w:ascii="Segoe UI" w:hAnsi="Segoe UI" w:cs="Segoe UI"/>
                <w:color w:val="1D1B11"/>
                <w:sz w:val="18"/>
                <w:szCs w:val="18"/>
                <w:lang w:eastAsia="nl-BE"/>
              </w:rPr>
            </w:pPr>
            <w:r>
              <w:rPr>
                <w:color w:val="000000"/>
                <w:sz w:val="18"/>
                <w:szCs w:val="18"/>
                <w:lang w:val="nl-NL" w:eastAsia="nl-BE"/>
              </w:rPr>
              <w:t>Alleenstaande met één persoon ten laste</w:t>
            </w:r>
            <w:r>
              <w:rPr>
                <w:color w:val="000000"/>
                <w:sz w:val="18"/>
                <w:szCs w:val="18"/>
                <w:lang w:eastAsia="nl-BE"/>
              </w:rPr>
              <w:t> </w:t>
            </w:r>
          </w:p>
        </w:tc>
        <w:tc>
          <w:tcPr>
            <w:tcW w:w="11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 74.280</w:t>
            </w:r>
            <w:r>
              <w:rPr>
                <w:color w:val="000000"/>
                <w:sz w:val="18"/>
                <w:szCs w:val="18"/>
                <w:lang w:eastAsia="nl-BE"/>
              </w:rPr>
              <w:t> </w:t>
            </w:r>
          </w:p>
        </w:tc>
        <w:tc>
          <w:tcPr>
            <w:tcW w:w="18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 57.190 - ≤ 74.280</w:t>
            </w:r>
            <w:r>
              <w:rPr>
                <w:color w:val="000000"/>
                <w:sz w:val="18"/>
                <w:szCs w:val="18"/>
                <w:lang w:eastAsia="nl-BE"/>
              </w:rPr>
              <w:t> </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 42.290 - ≤ 57.190</w:t>
            </w:r>
            <w:r>
              <w:rPr>
                <w:color w:val="000000"/>
                <w:sz w:val="18"/>
                <w:szCs w:val="18"/>
                <w:lang w:eastAsia="nl-BE"/>
              </w:rPr>
              <w:t> </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rFonts w:ascii="Segoe UI" w:hAnsi="Segoe UI" w:cs="Segoe UI"/>
                <w:color w:val="1D1B11"/>
                <w:sz w:val="18"/>
                <w:szCs w:val="18"/>
                <w:lang w:eastAsia="nl-BE"/>
              </w:rPr>
            </w:pPr>
            <w:r>
              <w:rPr>
                <w:color w:val="000000"/>
                <w:sz w:val="18"/>
                <w:szCs w:val="18"/>
                <w:lang w:val="nl-NL" w:eastAsia="nl-BE"/>
              </w:rPr>
              <w:t>&gt; 35.060 - ≤ 42.290</w:t>
            </w:r>
            <w:r>
              <w:rPr>
                <w:color w:val="000000"/>
                <w:sz w:val="18"/>
                <w:szCs w:val="18"/>
                <w:lang w:eastAsia="nl-BE"/>
              </w:rPr>
              <w:t> </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 35.060</w:t>
            </w:r>
            <w:r>
              <w:rPr>
                <w:color w:val="000000"/>
                <w:sz w:val="18"/>
                <w:szCs w:val="18"/>
                <w:lang w:eastAsia="nl-BE"/>
              </w:rPr>
              <w:t> </w:t>
            </w:r>
          </w:p>
        </w:tc>
      </w:tr>
      <w:tr w:rsidR="00B904A9" w:rsidTr="00B904A9">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rFonts w:ascii="Segoe UI" w:hAnsi="Segoe UI" w:cs="Segoe UI"/>
                <w:color w:val="1D1B11"/>
                <w:sz w:val="18"/>
                <w:szCs w:val="18"/>
                <w:lang w:eastAsia="nl-BE"/>
              </w:rPr>
            </w:pPr>
            <w:r>
              <w:rPr>
                <w:color w:val="000000"/>
                <w:sz w:val="18"/>
                <w:szCs w:val="18"/>
                <w:lang w:val="nl-NL" w:eastAsia="nl-BE"/>
              </w:rPr>
              <w:t>Koppel zonder personen ten laste  </w:t>
            </w:r>
            <w:r>
              <w:rPr>
                <w:color w:val="000000"/>
                <w:sz w:val="18"/>
                <w:szCs w:val="18"/>
                <w:lang w:eastAsia="nl-BE"/>
              </w:rPr>
              <w:t> </w:t>
            </w:r>
          </w:p>
        </w:tc>
        <w:tc>
          <w:tcPr>
            <w:tcW w:w="11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 74.280</w:t>
            </w:r>
            <w:r>
              <w:rPr>
                <w:color w:val="000000"/>
                <w:sz w:val="18"/>
                <w:szCs w:val="18"/>
                <w:lang w:eastAsia="nl-BE"/>
              </w:rPr>
              <w:t> </w:t>
            </w:r>
          </w:p>
        </w:tc>
        <w:tc>
          <w:tcPr>
            <w:tcW w:w="18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&gt;57.190 - ≤ 74.280</w:t>
            </w:r>
            <w:r>
              <w:rPr>
                <w:color w:val="000000"/>
                <w:sz w:val="18"/>
                <w:szCs w:val="18"/>
                <w:lang w:eastAsia="nl-BE"/>
              </w:rPr>
              <w:t> </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&gt; 42.290 - ≤ 57.190</w:t>
            </w:r>
            <w:r>
              <w:rPr>
                <w:color w:val="000000"/>
                <w:sz w:val="18"/>
                <w:szCs w:val="18"/>
                <w:lang w:eastAsia="nl-BE"/>
              </w:rPr>
              <w:t> </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rFonts w:ascii="Segoe UI" w:hAnsi="Segoe UI" w:cs="Segoe UI"/>
                <w:color w:val="1D1B11"/>
                <w:sz w:val="18"/>
                <w:szCs w:val="18"/>
                <w:lang w:eastAsia="nl-BE"/>
              </w:rPr>
            </w:pPr>
            <w:r>
              <w:rPr>
                <w:color w:val="000000"/>
                <w:sz w:val="18"/>
                <w:szCs w:val="18"/>
                <w:lang w:val="nl-NL" w:eastAsia="nl-BE"/>
              </w:rPr>
              <w:t>&gt; 35.060 - ≤ 42.290</w:t>
            </w:r>
            <w:r>
              <w:rPr>
                <w:color w:val="000000"/>
                <w:sz w:val="18"/>
                <w:szCs w:val="18"/>
                <w:lang w:eastAsia="nl-BE"/>
              </w:rPr>
              <w:t> </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right"/>
              <w:textAlignment w:val="baseline"/>
              <w:rPr>
                <w:rFonts w:ascii="Segoe UI" w:hAnsi="Segoe UI" w:cs="Segoe UI"/>
                <w:color w:val="1D1B11"/>
                <w:sz w:val="18"/>
                <w:szCs w:val="18"/>
                <w:lang w:eastAsia="nl-BE"/>
              </w:rPr>
            </w:pPr>
            <w:r>
              <w:rPr>
                <w:color w:val="000000"/>
                <w:sz w:val="18"/>
                <w:szCs w:val="18"/>
                <w:lang w:val="nl-NL" w:eastAsia="nl-BE"/>
              </w:rPr>
              <w:t>≤ 35.060</w:t>
            </w:r>
            <w:r>
              <w:rPr>
                <w:color w:val="000000"/>
                <w:sz w:val="18"/>
                <w:szCs w:val="18"/>
                <w:lang w:eastAsia="nl-BE"/>
              </w:rPr>
              <w:t> </w:t>
            </w:r>
          </w:p>
        </w:tc>
      </w:tr>
      <w:tr w:rsidR="00B904A9" w:rsidTr="00B904A9">
        <w:trPr>
          <w:trHeight w:val="518"/>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textAlignment w:val="baseline"/>
              <w:rPr>
                <w:rFonts w:ascii="Calibri" w:hAnsi="Calibri"/>
                <w:color w:val="000000"/>
                <w:sz w:val="18"/>
                <w:szCs w:val="18"/>
                <w:lang w:val="nl-NL" w:eastAsia="nl-BE"/>
              </w:rPr>
            </w:pPr>
            <w:r>
              <w:rPr>
                <w:color w:val="000000"/>
                <w:sz w:val="18"/>
                <w:szCs w:val="18"/>
                <w:lang w:val="nl-NL" w:eastAsia="nl-BE"/>
              </w:rPr>
              <w:t>Verhoging per persoon ten laste</w:t>
            </w:r>
          </w:p>
        </w:tc>
        <w:tc>
          <w:tcPr>
            <w:tcW w:w="11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4.170</w:t>
            </w:r>
          </w:p>
        </w:tc>
        <w:tc>
          <w:tcPr>
            <w:tcW w:w="18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4.170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4.170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4.180</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04A9" w:rsidRDefault="00B904A9">
            <w:pPr>
              <w:jc w:val="center"/>
              <w:textAlignment w:val="baseline"/>
              <w:rPr>
                <w:color w:val="000000"/>
                <w:sz w:val="18"/>
                <w:szCs w:val="18"/>
                <w:lang w:val="nl-NL" w:eastAsia="nl-BE"/>
              </w:rPr>
            </w:pPr>
            <w:r>
              <w:rPr>
                <w:color w:val="000000"/>
                <w:sz w:val="18"/>
                <w:szCs w:val="18"/>
                <w:lang w:val="nl-NL" w:eastAsia="nl-BE"/>
              </w:rPr>
              <w:t>4.180</w:t>
            </w:r>
          </w:p>
        </w:tc>
      </w:tr>
    </w:tbl>
    <w:p w:rsidR="00B904A9" w:rsidRDefault="00B904A9" w:rsidP="00B904A9">
      <w:pPr>
        <w:spacing w:after="0" w:line="240" w:lineRule="auto"/>
        <w:rPr>
          <w:rFonts w:ascii="Verdana" w:hAnsi="Verdana"/>
          <w:sz w:val="20"/>
          <w:szCs w:val="20"/>
          <w:lang w:val="nl-NL"/>
        </w:rPr>
      </w:pPr>
    </w:p>
    <w:p w:rsidR="00B904A9" w:rsidRDefault="00B904A9" w:rsidP="00B904A9">
      <w:pPr>
        <w:spacing w:after="0" w:line="240" w:lineRule="auto"/>
        <w:rPr>
          <w:rFonts w:ascii="Verdana" w:hAnsi="Verdana"/>
          <w:sz w:val="20"/>
          <w:szCs w:val="20"/>
          <w:lang w:val="nl-NL"/>
        </w:rPr>
      </w:pPr>
    </w:p>
    <w:p w:rsidR="00B904A9" w:rsidRDefault="00B904A9" w:rsidP="00B904A9">
      <w:pPr>
        <w:spacing w:after="0" w:line="240" w:lineRule="auto"/>
        <w:rPr>
          <w:rFonts w:ascii="Verdana" w:hAnsi="Verdana"/>
          <w:sz w:val="20"/>
          <w:szCs w:val="20"/>
          <w:lang w:val="nl-NL"/>
        </w:rPr>
      </w:pPr>
      <w:r>
        <w:rPr>
          <w:rFonts w:ascii="Verdana" w:hAnsi="Verdana"/>
          <w:sz w:val="20"/>
          <w:szCs w:val="20"/>
          <w:lang w:val="nl-NL"/>
        </w:rPr>
        <w:t xml:space="preserve">Het Lokaal Bestuur krijgt de kans om deze voorwaarden te verstrengen als nodig. Gezien het om een beperkt aantal tussenkomsten gaat voor Merksplas, willen we de voorwaarden verstrengen omdat we willen vermijden dat enkel de snelsten een premie </w:t>
      </w:r>
      <w:r>
        <w:rPr>
          <w:rFonts w:ascii="Verdana" w:hAnsi="Verdana"/>
          <w:sz w:val="20"/>
          <w:szCs w:val="20"/>
          <w:lang w:val="nl-NL"/>
        </w:rPr>
        <w:lastRenderedPageBreak/>
        <w:t xml:space="preserve">ontvangen, en anderen uit de boot vallen. We verstrengen de </w:t>
      </w:r>
      <w:r w:rsidR="00AA6965">
        <w:rPr>
          <w:rFonts w:ascii="Verdana" w:hAnsi="Verdana"/>
          <w:sz w:val="20"/>
          <w:szCs w:val="20"/>
          <w:lang w:val="nl-NL"/>
        </w:rPr>
        <w:t xml:space="preserve">doelgroep voor de </w:t>
      </w:r>
      <w:r>
        <w:rPr>
          <w:rFonts w:ascii="Verdana" w:hAnsi="Verdana"/>
          <w:sz w:val="20"/>
          <w:szCs w:val="20"/>
          <w:lang w:val="nl-NL"/>
        </w:rPr>
        <w:t xml:space="preserve">maatregel graag als volgt: </w:t>
      </w:r>
    </w:p>
    <w:p w:rsidR="00AA6965" w:rsidRDefault="00AA6965" w:rsidP="00B904A9">
      <w:pPr>
        <w:spacing w:after="0" w:line="240" w:lineRule="auto"/>
        <w:rPr>
          <w:rFonts w:ascii="Verdana" w:hAnsi="Verdana"/>
          <w:sz w:val="20"/>
          <w:szCs w:val="20"/>
          <w:lang w:val="nl-NL"/>
        </w:rPr>
      </w:pPr>
    </w:p>
    <w:p w:rsidR="00AA6965" w:rsidRDefault="00AA6965" w:rsidP="00AA6965">
      <w:pPr>
        <w:pStyle w:val="Lijstalinea"/>
        <w:numPr>
          <w:ilvl w:val="0"/>
          <w:numId w:val="1"/>
        </w:numPr>
        <w:rPr>
          <w:rFonts w:ascii="Verdana" w:hAnsi="Verdana"/>
          <w:sz w:val="20"/>
          <w:szCs w:val="20"/>
        </w:rPr>
      </w:pPr>
      <w:r>
        <w:rPr>
          <w:rFonts w:ascii="Verdana" w:hAnsi="Verdana"/>
          <w:sz w:val="20"/>
          <w:szCs w:val="20"/>
        </w:rPr>
        <w:t>De doelgroep bestaat uit personen met energieschulden – of betalingsmoeilijkheden die gedomicilieerd zijn en verblijven op het grondgebied van de gemeente Merksplas en bovendien in begeleiding zijn bij het OCMW. De maatschappelijk assistent zal nakijken of mensen al dan niet tot deze doelgroep behoren.</w:t>
      </w:r>
    </w:p>
    <w:p w:rsidR="00B904A9" w:rsidRDefault="00AA6965" w:rsidP="00AA6965">
      <w:pPr>
        <w:pStyle w:val="Lijstalinea"/>
        <w:numPr>
          <w:ilvl w:val="0"/>
          <w:numId w:val="1"/>
        </w:numPr>
        <w:spacing w:after="0" w:line="240" w:lineRule="auto"/>
        <w:rPr>
          <w:rFonts w:ascii="Verdana" w:hAnsi="Verdana"/>
          <w:sz w:val="20"/>
          <w:szCs w:val="20"/>
          <w:lang w:val="nl-NL"/>
        </w:rPr>
      </w:pPr>
      <w:r>
        <w:rPr>
          <w:rFonts w:ascii="Verdana" w:hAnsi="Verdana"/>
          <w:sz w:val="20"/>
          <w:szCs w:val="20"/>
          <w:lang w:val="nl-NL"/>
        </w:rPr>
        <w:t xml:space="preserve">De bekendmaking zal gebeuren door de maatschappelijk werkers zelf, naar hun cliënten toe. </w:t>
      </w:r>
    </w:p>
    <w:p w:rsidR="00AA6965" w:rsidRDefault="00AA6965" w:rsidP="00AA6965">
      <w:pPr>
        <w:spacing w:after="0" w:line="240" w:lineRule="auto"/>
        <w:rPr>
          <w:rFonts w:ascii="Verdana" w:hAnsi="Verdana"/>
          <w:sz w:val="20"/>
          <w:szCs w:val="20"/>
          <w:lang w:val="nl-NL"/>
        </w:rPr>
      </w:pPr>
    </w:p>
    <w:p w:rsidR="00AA6965" w:rsidRPr="00AA6965" w:rsidRDefault="00AA6965" w:rsidP="00AA6965">
      <w:pPr>
        <w:spacing w:after="0" w:line="240" w:lineRule="auto"/>
        <w:rPr>
          <w:rFonts w:ascii="Verdana" w:hAnsi="Verdana"/>
          <w:sz w:val="20"/>
          <w:szCs w:val="20"/>
          <w:lang w:val="nl-NL"/>
        </w:rPr>
      </w:pPr>
      <w:r>
        <w:rPr>
          <w:rFonts w:ascii="Verdana" w:hAnsi="Verdana"/>
          <w:sz w:val="20"/>
          <w:szCs w:val="20"/>
          <w:lang w:val="nl-NL"/>
        </w:rPr>
        <w:t xml:space="preserve">Indien de premie-aantallen uitgeput zijn, kan een tussenkomst voorzien worden via ons budget CREG-fondsen. </w:t>
      </w:r>
    </w:p>
    <w:sectPr w:rsidR="00AA6965" w:rsidRPr="00AA69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34D0"/>
    <w:multiLevelType w:val="hybridMultilevel"/>
    <w:tmpl w:val="00F27BEE"/>
    <w:lvl w:ilvl="0" w:tplc="84AAE926">
      <w:numFmt w:val="bullet"/>
      <w:lvlText w:val="-"/>
      <w:lvlJc w:val="left"/>
      <w:pPr>
        <w:ind w:left="720" w:hanging="360"/>
      </w:pPr>
      <w:rPr>
        <w:rFonts w:ascii="Verdana" w:eastAsiaTheme="minorHAnsi"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4A9"/>
    <w:rsid w:val="000070F6"/>
    <w:rsid w:val="00202EA9"/>
    <w:rsid w:val="00AA6965"/>
    <w:rsid w:val="00B904A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712A"/>
  <w15:chartTrackingRefBased/>
  <w15:docId w15:val="{D23B38C0-22C4-4A77-8817-BC9AE87E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904A9"/>
    <w:pPr>
      <w:ind w:left="720"/>
      <w:contextualSpacing/>
    </w:pPr>
  </w:style>
  <w:style w:type="table" w:styleId="Tabelrasterlicht">
    <w:name w:val="Grid Table Light"/>
    <w:basedOn w:val="Standaardtabel"/>
    <w:uiPriority w:val="40"/>
    <w:rsid w:val="00B904A9"/>
    <w:pPr>
      <w:spacing w:after="0" w:line="240" w:lineRule="auto"/>
    </w:pPr>
    <w:rPr>
      <w14:ligatures w14:val="standardContextual"/>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401861">
      <w:bodyDiv w:val="1"/>
      <w:marLeft w:val="0"/>
      <w:marRight w:val="0"/>
      <w:marTop w:val="0"/>
      <w:marBottom w:val="0"/>
      <w:divBdr>
        <w:top w:val="none" w:sz="0" w:space="0" w:color="auto"/>
        <w:left w:val="none" w:sz="0" w:space="0" w:color="auto"/>
        <w:bottom w:val="none" w:sz="0" w:space="0" w:color="auto"/>
        <w:right w:val="none" w:sz="0" w:space="0" w:color="auto"/>
      </w:divBdr>
    </w:div>
    <w:div w:id="173211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592</Words>
  <Characters>3257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Carolien Sysmans</dc:creator>
  <cp:keywords/>
  <dc:description/>
  <cp:lastModifiedBy>Carolien Sysmans</cp:lastModifiedBy>
  <cp:revision>1</cp:revision>
  <dcterms:created xsi:type="dcterms:W3CDTF">2024-04-30T08:37:00Z</dcterms:created>
  <dcterms:modified xsi:type="dcterms:W3CDTF">2024-04-30T08:49:00Z</dcterms:modified>
</cp:coreProperties>
</file>