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10208"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753"/>
        <w:gridCol w:w="1850"/>
        <w:gridCol w:w="2002"/>
        <w:gridCol w:w="3036"/>
      </w:tblGrid>
      <w:tr w:rsidR="001D1B60" w14:paraId="0ADE9A5D" w14:textId="77777777" w:rsidTr="005153F0">
        <w:tc>
          <w:tcPr>
            <w:tcW w:w="3320" w:type="dxa"/>
            <w:gridSpan w:val="2"/>
          </w:tcPr>
          <w:p w14:paraId="092910AA" w14:textId="77777777" w:rsidR="001D1B60" w:rsidRDefault="001D1B60" w:rsidP="005153F0">
            <w:pPr>
              <w:pStyle w:val="Titel"/>
              <w:tabs>
                <w:tab w:val="left" w:pos="1155"/>
                <w:tab w:val="right" w:pos="9066"/>
              </w:tabs>
              <w:jc w:val="center"/>
              <w:rPr>
                <w:b/>
              </w:rPr>
            </w:pPr>
            <w:bookmarkStart w:id="0" w:name="_GoBack"/>
            <w:bookmarkEnd w:id="0"/>
            <w:r>
              <w:rPr>
                <w:b/>
                <w:noProof/>
                <w:lang w:eastAsia="nl-BE"/>
              </w:rPr>
              <w:drawing>
                <wp:inline distT="0" distB="0" distL="0" distR="0" wp14:anchorId="1644C0B7" wp14:editId="66A1E99F">
                  <wp:extent cx="1378527" cy="600675"/>
                  <wp:effectExtent l="0" t="0" r="0" b="952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ok.jpg"/>
                          <pic:cNvPicPr/>
                        </pic:nvPicPr>
                        <pic:blipFill rotWithShape="1">
                          <a:blip r:embed="rId11">
                            <a:extLst>
                              <a:ext uri="{28A0092B-C50C-407E-A947-70E740481C1C}">
                                <a14:useLocalDpi xmlns:a14="http://schemas.microsoft.com/office/drawing/2010/main" val="0"/>
                              </a:ext>
                            </a:extLst>
                          </a:blip>
                          <a:srcRect l="5367" t="30226" r="4520" b="30508"/>
                          <a:stretch/>
                        </pic:blipFill>
                        <pic:spPr bwMode="auto">
                          <a:xfrm>
                            <a:off x="0" y="0"/>
                            <a:ext cx="1382054" cy="602212"/>
                          </a:xfrm>
                          <a:prstGeom prst="rect">
                            <a:avLst/>
                          </a:prstGeom>
                          <a:ln>
                            <a:noFill/>
                          </a:ln>
                          <a:extLst>
                            <a:ext uri="{53640926-AAD7-44D8-BBD7-CCE9431645EC}">
                              <a14:shadowObscured xmlns:a14="http://schemas.microsoft.com/office/drawing/2010/main"/>
                            </a:ext>
                          </a:extLst>
                        </pic:spPr>
                      </pic:pic>
                    </a:graphicData>
                  </a:graphic>
                </wp:inline>
              </w:drawing>
            </w:r>
          </w:p>
        </w:tc>
        <w:tc>
          <w:tcPr>
            <w:tcW w:w="3852" w:type="dxa"/>
            <w:gridSpan w:val="2"/>
          </w:tcPr>
          <w:p w14:paraId="0770FF09" w14:textId="77777777" w:rsidR="001D1B60" w:rsidRDefault="001D1B60" w:rsidP="005153F0">
            <w:pPr>
              <w:pStyle w:val="Titel"/>
              <w:tabs>
                <w:tab w:val="left" w:pos="1155"/>
                <w:tab w:val="right" w:pos="9066"/>
              </w:tabs>
              <w:jc w:val="center"/>
              <w:rPr>
                <w:b/>
              </w:rPr>
            </w:pPr>
            <w:r>
              <w:rPr>
                <w:noProof/>
              </w:rPr>
              <w:drawing>
                <wp:inline distT="0" distB="0" distL="0" distR="0" wp14:anchorId="6C8C5AFE" wp14:editId="5F8BA122">
                  <wp:extent cx="962891" cy="579478"/>
                  <wp:effectExtent l="0" t="0" r="889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pic:nvPicPr>
                        <pic:blipFill>
                          <a:blip r:embed="rId12">
                            <a:extLst>
                              <a:ext uri="{28A0092B-C50C-407E-A947-70E740481C1C}">
                                <a14:useLocalDpi xmlns:a14="http://schemas.microsoft.com/office/drawing/2010/main" val="0"/>
                              </a:ext>
                            </a:extLst>
                          </a:blip>
                          <a:stretch>
                            <a:fillRect/>
                          </a:stretch>
                        </pic:blipFill>
                        <pic:spPr>
                          <a:xfrm>
                            <a:off x="0" y="0"/>
                            <a:ext cx="962891" cy="579478"/>
                          </a:xfrm>
                          <a:prstGeom prst="rect">
                            <a:avLst/>
                          </a:prstGeom>
                        </pic:spPr>
                      </pic:pic>
                    </a:graphicData>
                  </a:graphic>
                </wp:inline>
              </w:drawing>
            </w:r>
          </w:p>
        </w:tc>
        <w:tc>
          <w:tcPr>
            <w:tcW w:w="3036" w:type="dxa"/>
          </w:tcPr>
          <w:p w14:paraId="14F4B55E" w14:textId="77777777" w:rsidR="001D1B60" w:rsidRDefault="001D1B60" w:rsidP="005153F0">
            <w:pPr>
              <w:pStyle w:val="Titel"/>
              <w:tabs>
                <w:tab w:val="left" w:pos="1155"/>
                <w:tab w:val="right" w:pos="9066"/>
              </w:tabs>
              <w:jc w:val="center"/>
              <w:rPr>
                <w:b/>
              </w:rPr>
            </w:pPr>
            <w:r>
              <w:rPr>
                <w:noProof/>
              </w:rPr>
              <w:drawing>
                <wp:inline distT="0" distB="0" distL="0" distR="0" wp14:anchorId="0AB16DB2" wp14:editId="53C9FF0F">
                  <wp:extent cx="1784463" cy="484909"/>
                  <wp:effectExtent l="0" t="0" r="6350" b="0"/>
                  <wp:docPr id="4" name="Afbeelding 4" descr="Z:\Materiaal Jeff\logo_welzijnsre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pic:nvPicPr>
                        <pic:blipFill>
                          <a:blip r:embed="rId13">
                            <a:extLst>
                              <a:ext uri="{28A0092B-C50C-407E-A947-70E740481C1C}">
                                <a14:useLocalDpi xmlns:a14="http://schemas.microsoft.com/office/drawing/2010/main" val="0"/>
                              </a:ext>
                            </a:extLst>
                          </a:blip>
                          <a:stretch>
                            <a:fillRect/>
                          </a:stretch>
                        </pic:blipFill>
                        <pic:spPr>
                          <a:xfrm>
                            <a:off x="0" y="0"/>
                            <a:ext cx="1784463" cy="484909"/>
                          </a:xfrm>
                          <a:prstGeom prst="rect">
                            <a:avLst/>
                          </a:prstGeom>
                        </pic:spPr>
                      </pic:pic>
                    </a:graphicData>
                  </a:graphic>
                </wp:inline>
              </w:drawing>
            </w:r>
          </w:p>
        </w:tc>
      </w:tr>
      <w:tr w:rsidR="001D1B60" w14:paraId="1DBA86D0" w14:textId="77777777" w:rsidTr="00515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67" w:type="dxa"/>
        </w:trPr>
        <w:tc>
          <w:tcPr>
            <w:tcW w:w="4603" w:type="dxa"/>
            <w:gridSpan w:val="2"/>
            <w:tcBorders>
              <w:top w:val="nil"/>
              <w:left w:val="nil"/>
              <w:bottom w:val="single" w:sz="4" w:space="0" w:color="auto"/>
              <w:right w:val="nil"/>
            </w:tcBorders>
          </w:tcPr>
          <w:p w14:paraId="18D492A4" w14:textId="77777777" w:rsidR="001D1B60" w:rsidRDefault="001D1B60" w:rsidP="005153F0">
            <w:pPr>
              <w:pStyle w:val="Voettekst"/>
              <w:jc w:val="left"/>
              <w:rPr>
                <w:sz w:val="32"/>
                <w:szCs w:val="32"/>
              </w:rPr>
            </w:pPr>
          </w:p>
          <w:p w14:paraId="2E0A618A" w14:textId="77777777" w:rsidR="001D1B60" w:rsidRPr="004728F2" w:rsidRDefault="001D1B60" w:rsidP="005153F0">
            <w:pPr>
              <w:pStyle w:val="Voettekst"/>
              <w:jc w:val="left"/>
              <w:rPr>
                <w:sz w:val="32"/>
                <w:szCs w:val="32"/>
              </w:rPr>
            </w:pPr>
            <w:r w:rsidRPr="004728F2">
              <w:rPr>
                <w:sz w:val="32"/>
                <w:szCs w:val="32"/>
              </w:rPr>
              <w:t>Dienst informatieveiligheid</w:t>
            </w:r>
          </w:p>
        </w:tc>
        <w:tc>
          <w:tcPr>
            <w:tcW w:w="5038" w:type="dxa"/>
            <w:gridSpan w:val="2"/>
            <w:tcBorders>
              <w:top w:val="nil"/>
              <w:left w:val="nil"/>
              <w:bottom w:val="single" w:sz="4" w:space="0" w:color="auto"/>
              <w:right w:val="nil"/>
            </w:tcBorders>
          </w:tcPr>
          <w:p w14:paraId="5F4CBB4E" w14:textId="77777777" w:rsidR="001D1B60" w:rsidRDefault="001D1B60" w:rsidP="005153F0">
            <w:pPr>
              <w:pStyle w:val="Voettekst"/>
              <w:ind w:firstLine="708"/>
              <w:jc w:val="right"/>
            </w:pPr>
          </w:p>
        </w:tc>
      </w:tr>
      <w:tr w:rsidR="001D1B60" w14:paraId="16CB7499" w14:textId="77777777" w:rsidTr="005153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567" w:type="dxa"/>
        </w:trPr>
        <w:tc>
          <w:tcPr>
            <w:tcW w:w="4603" w:type="dxa"/>
            <w:gridSpan w:val="2"/>
            <w:tcBorders>
              <w:top w:val="nil"/>
              <w:left w:val="nil"/>
              <w:bottom w:val="nil"/>
              <w:right w:val="nil"/>
            </w:tcBorders>
          </w:tcPr>
          <w:p w14:paraId="17D2AD7C" w14:textId="77777777" w:rsidR="001D1B60" w:rsidRPr="004728F2" w:rsidRDefault="001D1B60" w:rsidP="005153F0">
            <w:pPr>
              <w:pStyle w:val="Voettekst"/>
              <w:jc w:val="left"/>
              <w:rPr>
                <w:sz w:val="32"/>
                <w:szCs w:val="32"/>
              </w:rPr>
            </w:pPr>
          </w:p>
        </w:tc>
        <w:tc>
          <w:tcPr>
            <w:tcW w:w="5038" w:type="dxa"/>
            <w:gridSpan w:val="2"/>
            <w:tcBorders>
              <w:top w:val="nil"/>
              <w:left w:val="nil"/>
              <w:bottom w:val="nil"/>
              <w:right w:val="nil"/>
            </w:tcBorders>
          </w:tcPr>
          <w:p w14:paraId="0856324F" w14:textId="77777777" w:rsidR="001D1B60" w:rsidRPr="005E1E89" w:rsidRDefault="001D1B60" w:rsidP="005153F0">
            <w:pPr>
              <w:pStyle w:val="Voettekst"/>
              <w:ind w:firstLine="708"/>
              <w:jc w:val="right"/>
              <w:rPr>
                <w:b/>
                <w:sz w:val="40"/>
                <w:szCs w:val="48"/>
                <w:lang w:val="nl-NL"/>
              </w:rPr>
            </w:pPr>
            <w:r>
              <w:rPr>
                <w:b/>
                <w:sz w:val="40"/>
                <w:szCs w:val="48"/>
                <w:lang w:val="nl-NL"/>
              </w:rPr>
              <w:t>ADVIES</w:t>
            </w:r>
          </w:p>
          <w:p w14:paraId="6DD4C661" w14:textId="58311F3C" w:rsidR="001D1B60" w:rsidRDefault="001D1B60" w:rsidP="005153F0">
            <w:pPr>
              <w:pStyle w:val="Voettekst"/>
              <w:ind w:firstLine="708"/>
              <w:jc w:val="right"/>
              <w:rPr>
                <w:b/>
                <w:sz w:val="48"/>
                <w:szCs w:val="48"/>
                <w:lang w:val="nl-NL"/>
              </w:rPr>
            </w:pPr>
            <w:r>
              <w:rPr>
                <w:lang w:val="nl-NL"/>
              </w:rPr>
              <w:t xml:space="preserve">Pagina </w:t>
            </w:r>
            <w:r>
              <w:rPr>
                <w:b/>
              </w:rPr>
              <w:fldChar w:fldCharType="begin"/>
            </w:r>
            <w:r>
              <w:rPr>
                <w:b/>
              </w:rPr>
              <w:instrText>PAGE  \* Arabic  \* MERGEFORMAT</w:instrText>
            </w:r>
            <w:r>
              <w:rPr>
                <w:b/>
              </w:rPr>
              <w:fldChar w:fldCharType="separate"/>
            </w:r>
            <w:r w:rsidR="009A033A" w:rsidRPr="009A033A">
              <w:rPr>
                <w:b/>
                <w:noProof/>
                <w:lang w:val="nl-NL"/>
              </w:rPr>
              <w:t>1</w:t>
            </w:r>
            <w:r>
              <w:rPr>
                <w:b/>
              </w:rPr>
              <w:fldChar w:fldCharType="end"/>
            </w:r>
            <w:r>
              <w:rPr>
                <w:lang w:val="nl-NL"/>
              </w:rPr>
              <w:t xml:space="preserve"> van </w:t>
            </w:r>
            <w:r w:rsidR="0061076D">
              <w:rPr>
                <w:b/>
              </w:rPr>
              <w:t>4</w:t>
            </w:r>
          </w:p>
        </w:tc>
      </w:tr>
    </w:tbl>
    <w:p w14:paraId="287C2181" w14:textId="77777777" w:rsidR="001D1B60" w:rsidRDefault="001D1B60">
      <w:pPr>
        <w:rPr>
          <w:b/>
          <w:bCs/>
          <w:sz w:val="22"/>
          <w:szCs w:val="32"/>
        </w:rPr>
      </w:pPr>
    </w:p>
    <w:p w14:paraId="76FD34E7" w14:textId="6E806787" w:rsidR="008D736A" w:rsidRDefault="008D210A">
      <w:pPr>
        <w:rPr>
          <w:b/>
          <w:bCs/>
          <w:sz w:val="22"/>
          <w:szCs w:val="32"/>
        </w:rPr>
      </w:pPr>
      <w:r w:rsidRPr="008D210A">
        <w:rPr>
          <w:b/>
          <w:bCs/>
          <w:sz w:val="24"/>
          <w:szCs w:val="36"/>
        </w:rPr>
        <w:t xml:space="preserve">Advies DPO m.b.t. het protocol </w:t>
      </w:r>
      <w:r w:rsidR="00EA5703">
        <w:rPr>
          <w:b/>
          <w:bCs/>
          <w:sz w:val="24"/>
          <w:szCs w:val="36"/>
        </w:rPr>
        <w:t xml:space="preserve">ter omkadering van de elektronische mededeling van persoonsgegevens tussen het Agentschap Justitie en Handhaving en </w:t>
      </w:r>
      <w:r w:rsidR="000725FA">
        <w:rPr>
          <w:b/>
          <w:bCs/>
          <w:sz w:val="24"/>
          <w:szCs w:val="36"/>
        </w:rPr>
        <w:t xml:space="preserve">de </w:t>
      </w:r>
      <w:r w:rsidR="00EA5703">
        <w:rPr>
          <w:b/>
          <w:bCs/>
          <w:sz w:val="24"/>
          <w:szCs w:val="36"/>
        </w:rPr>
        <w:t>Gemeente in het kader van de toegang tot het Vlaams Handhavingsplatform</w:t>
      </w:r>
    </w:p>
    <w:p w14:paraId="1B22862F" w14:textId="3D1E1034" w:rsidR="001D1B60" w:rsidRDefault="001D1B60">
      <w:pPr>
        <w:rPr>
          <w:b/>
          <w:bCs/>
          <w:sz w:val="22"/>
          <w:szCs w:val="32"/>
        </w:rPr>
      </w:pPr>
    </w:p>
    <w:tbl>
      <w:tblPr>
        <w:tblStyle w:val="Tabelraster"/>
        <w:tblW w:w="0" w:type="auto"/>
        <w:tblLook w:val="04A0" w:firstRow="1" w:lastRow="0" w:firstColumn="1" w:lastColumn="0" w:noHBand="0" w:noVBand="1"/>
      </w:tblPr>
      <w:tblGrid>
        <w:gridCol w:w="2122"/>
        <w:gridCol w:w="6940"/>
      </w:tblGrid>
      <w:tr w:rsidR="001D1B60" w:rsidRPr="001D1B60" w14:paraId="28DEECEE" w14:textId="77777777" w:rsidTr="001D1B60">
        <w:tc>
          <w:tcPr>
            <w:tcW w:w="2122" w:type="dxa"/>
            <w:shd w:val="clear" w:color="auto" w:fill="D9D9D9" w:themeFill="background1" w:themeFillShade="D9"/>
          </w:tcPr>
          <w:p w14:paraId="436E6917" w14:textId="2550B13D" w:rsidR="001D1B60" w:rsidRPr="001D1B60" w:rsidRDefault="001D1B60">
            <w:pPr>
              <w:rPr>
                <w:b/>
                <w:bCs/>
              </w:rPr>
            </w:pPr>
            <w:r w:rsidRPr="001D1B60">
              <w:rPr>
                <w:b/>
                <w:bCs/>
              </w:rPr>
              <w:t>Datum</w:t>
            </w:r>
          </w:p>
        </w:tc>
        <w:tc>
          <w:tcPr>
            <w:tcW w:w="6940" w:type="dxa"/>
          </w:tcPr>
          <w:p w14:paraId="7DC27A68" w14:textId="4FD3A431" w:rsidR="001D1B60" w:rsidRPr="001D1B60" w:rsidRDefault="00F35B56">
            <w:r>
              <w:fldChar w:fldCharType="begin"/>
            </w:r>
            <w:r>
              <w:instrText xml:space="preserve"> DATE \@ "dd/MM/yyyy" </w:instrText>
            </w:r>
            <w:r>
              <w:fldChar w:fldCharType="separate"/>
            </w:r>
            <w:r w:rsidR="009A033A">
              <w:rPr>
                <w:noProof/>
              </w:rPr>
              <w:t>30/11/2023</w:t>
            </w:r>
            <w:r>
              <w:fldChar w:fldCharType="end"/>
            </w:r>
          </w:p>
        </w:tc>
      </w:tr>
      <w:tr w:rsidR="001D1B60" w:rsidRPr="001D1B60" w14:paraId="508725F8" w14:textId="77777777" w:rsidTr="001D1B60">
        <w:tc>
          <w:tcPr>
            <w:tcW w:w="2122" w:type="dxa"/>
            <w:shd w:val="clear" w:color="auto" w:fill="D9D9D9" w:themeFill="background1" w:themeFillShade="D9"/>
          </w:tcPr>
          <w:p w14:paraId="285F9C51" w14:textId="148C9D6B" w:rsidR="001D1B60" w:rsidRPr="001D1B60" w:rsidRDefault="001D1B60">
            <w:pPr>
              <w:rPr>
                <w:b/>
                <w:bCs/>
              </w:rPr>
            </w:pPr>
            <w:proofErr w:type="spellStart"/>
            <w:r w:rsidRPr="001D1B60">
              <w:rPr>
                <w:b/>
                <w:bCs/>
              </w:rPr>
              <w:t>Bestemd</w:t>
            </w:r>
            <w:proofErr w:type="spellEnd"/>
            <w:r w:rsidRPr="001D1B60">
              <w:rPr>
                <w:b/>
                <w:bCs/>
              </w:rPr>
              <w:t xml:space="preserve"> </w:t>
            </w:r>
            <w:proofErr w:type="spellStart"/>
            <w:r w:rsidRPr="001D1B60">
              <w:rPr>
                <w:b/>
                <w:bCs/>
              </w:rPr>
              <w:t>voor</w:t>
            </w:r>
            <w:proofErr w:type="spellEnd"/>
          </w:p>
        </w:tc>
        <w:tc>
          <w:tcPr>
            <w:tcW w:w="6940" w:type="dxa"/>
          </w:tcPr>
          <w:p w14:paraId="76FC84FF" w14:textId="0FFC3E0E" w:rsidR="001D1B60" w:rsidRPr="001D1B60" w:rsidRDefault="000725FA">
            <w:proofErr w:type="spellStart"/>
            <w:r>
              <w:t>Algemeen</w:t>
            </w:r>
            <w:proofErr w:type="spellEnd"/>
            <w:r>
              <w:t xml:space="preserve"> </w:t>
            </w:r>
            <w:proofErr w:type="spellStart"/>
            <w:r>
              <w:t>advi</w:t>
            </w:r>
            <w:r w:rsidR="007F7394">
              <w:t>e</w:t>
            </w:r>
            <w:r>
              <w:t>s</w:t>
            </w:r>
            <w:proofErr w:type="spellEnd"/>
            <w:r>
              <w:t xml:space="preserve"> </w:t>
            </w:r>
            <w:proofErr w:type="spellStart"/>
            <w:r>
              <w:t>voor</w:t>
            </w:r>
            <w:proofErr w:type="spellEnd"/>
            <w:r>
              <w:t xml:space="preserve"> </w:t>
            </w:r>
            <w:proofErr w:type="spellStart"/>
            <w:r w:rsidR="00656E54">
              <w:t>g</w:t>
            </w:r>
            <w:r w:rsidR="00E53725">
              <w:t>emeente</w:t>
            </w:r>
            <w:r>
              <w:t>n</w:t>
            </w:r>
            <w:proofErr w:type="spellEnd"/>
          </w:p>
        </w:tc>
      </w:tr>
    </w:tbl>
    <w:p w14:paraId="45607986" w14:textId="57B4CD99" w:rsidR="001D1B60" w:rsidRPr="001D1B60" w:rsidRDefault="001D1B60">
      <w:pPr>
        <w:rPr>
          <w:b/>
          <w:bCs/>
        </w:rPr>
      </w:pPr>
    </w:p>
    <w:tbl>
      <w:tblPr>
        <w:tblStyle w:val="Tabelraster"/>
        <w:tblW w:w="0" w:type="auto"/>
        <w:tblLook w:val="04A0" w:firstRow="1" w:lastRow="0" w:firstColumn="1" w:lastColumn="0" w:noHBand="0" w:noVBand="1"/>
      </w:tblPr>
      <w:tblGrid>
        <w:gridCol w:w="9062"/>
      </w:tblGrid>
      <w:tr w:rsidR="001D1B60" w:rsidRPr="001D1B60" w14:paraId="0B6BA6C5" w14:textId="77777777" w:rsidTr="001D1B60">
        <w:tc>
          <w:tcPr>
            <w:tcW w:w="9062" w:type="dxa"/>
            <w:tcBorders>
              <w:top w:val="nil"/>
              <w:left w:val="nil"/>
              <w:bottom w:val="nil"/>
              <w:right w:val="nil"/>
            </w:tcBorders>
            <w:shd w:val="clear" w:color="auto" w:fill="D9D9D9" w:themeFill="background1" w:themeFillShade="D9"/>
          </w:tcPr>
          <w:p w14:paraId="2C13B74C" w14:textId="713C4492" w:rsidR="001D1B60" w:rsidRPr="001D1B60" w:rsidRDefault="001D1B60">
            <w:pPr>
              <w:rPr>
                <w:b/>
                <w:bCs/>
              </w:rPr>
            </w:pPr>
            <w:proofErr w:type="spellStart"/>
            <w:r w:rsidRPr="001D1B60">
              <w:rPr>
                <w:b/>
                <w:bCs/>
              </w:rPr>
              <w:t>Aanleiding</w:t>
            </w:r>
            <w:proofErr w:type="spellEnd"/>
          </w:p>
        </w:tc>
      </w:tr>
    </w:tbl>
    <w:p w14:paraId="4E403C87" w14:textId="58B0FE39" w:rsidR="001D1B60" w:rsidRPr="001D1B60" w:rsidRDefault="001D1B60">
      <w:pPr>
        <w:rPr>
          <w:b/>
          <w:bCs/>
        </w:rPr>
      </w:pPr>
    </w:p>
    <w:p w14:paraId="04CFC587" w14:textId="1FFC4AD9" w:rsidR="00553958" w:rsidRPr="00553958" w:rsidRDefault="00553958" w:rsidP="007F34D3">
      <w:r w:rsidRPr="00553958">
        <w:t xml:space="preserve">Het Vlaams Handhavingsplatform heeft tot doel alle informatie rond handhaving op een gecentraliseerde, uniforme, real-time en beveiligde manier ter beschikking te stellen aan alle betrokken autoriteiten en instanties. Dit laat hen toe om rekening te houden met eerder opgestarte procedures en opgelegde sancties </w:t>
      </w:r>
      <w:r w:rsidR="007649EC">
        <w:t>é</w:t>
      </w:r>
      <w:r w:rsidRPr="00553958">
        <w:t xml:space="preserve">n om efficiënter te handhaven. </w:t>
      </w:r>
      <w:r w:rsidR="000F30C2">
        <w:t xml:space="preserve">Het Kaderdecreet Vlaamse Handhaving </w:t>
      </w:r>
      <w:r w:rsidR="003F13ED">
        <w:t xml:space="preserve">heeft </w:t>
      </w:r>
      <w:r w:rsidR="006F243F">
        <w:t xml:space="preserve">enerzijds tot doel de Vlaamse handhavingsregels te </w:t>
      </w:r>
      <w:r w:rsidR="00217989">
        <w:t>stroomlijnen</w:t>
      </w:r>
      <w:r w:rsidR="006F243F">
        <w:t xml:space="preserve"> en anderzijds om </w:t>
      </w:r>
      <w:r w:rsidR="00C41479">
        <w:t>de</w:t>
      </w:r>
      <w:r w:rsidR="003F13ED">
        <w:t xml:space="preserve"> Vlaamse handhaving te digitaliseren en informatiedeling toe te laten via het Vlaams Handhavingsplatform</w:t>
      </w:r>
      <w:r w:rsidR="0078704E">
        <w:t xml:space="preserve">. </w:t>
      </w:r>
      <w:r w:rsidR="00985769">
        <w:t xml:space="preserve">Gemeenten worden, als Vlaamse entiteit, </w:t>
      </w:r>
      <w:r w:rsidR="00E40679">
        <w:t xml:space="preserve">door de toepassing van het Kaderdecreet Vlaamse Handhaving </w:t>
      </w:r>
      <w:r w:rsidR="00985769">
        <w:t>geacht zich aan te sluiten op het Vlaams Handhavingsplatform</w:t>
      </w:r>
      <w:r w:rsidR="00671157">
        <w:t>.</w:t>
      </w:r>
      <w:r w:rsidR="00985769">
        <w:t xml:space="preserve"> </w:t>
      </w:r>
    </w:p>
    <w:p w14:paraId="548B3CF7" w14:textId="77777777" w:rsidR="00553958" w:rsidRDefault="00553958" w:rsidP="005D250E"/>
    <w:p w14:paraId="7F5DE250" w14:textId="1C21B78C" w:rsidR="00F32B7F" w:rsidRDefault="00AC7BE9" w:rsidP="005D250E">
      <w:r>
        <w:t xml:space="preserve">Het AVG-decreet van 8 juni 2018 alsook het </w:t>
      </w:r>
      <w:r w:rsidR="00CB0536">
        <w:t>e-</w:t>
      </w:r>
      <w:proofErr w:type="spellStart"/>
      <w:r w:rsidR="00CB0536">
        <w:t>gov</w:t>
      </w:r>
      <w:r>
        <w:t>decreet</w:t>
      </w:r>
      <w:proofErr w:type="spellEnd"/>
      <w:r>
        <w:t xml:space="preserve"> van 18 juli 2008 betreffende het elektronische bestuurlijke gegevensverkeer voorzien in de verplichting tot het opmaken van een protocol voor elke elektronische mededeling van persoonsgegevens door een Vlaamse instantie naar een andere Vlaamse instantie, naar een externe overheid of een Vlaamse bestuursinstantie. </w:t>
      </w:r>
      <w:r w:rsidR="00F32B7F">
        <w:br/>
      </w:r>
    </w:p>
    <w:p w14:paraId="25C4DB9B" w14:textId="69F2EB04" w:rsidR="00AC7BE9" w:rsidRDefault="008C5A28" w:rsidP="005D250E">
      <w:r>
        <w:t>De g</w:t>
      </w:r>
      <w:r w:rsidR="00AC7BE9">
        <w:t xml:space="preserve">emeente deelt </w:t>
      </w:r>
      <w:r w:rsidR="0013280C">
        <w:t>in zijn hoedanigheid als verwerkingsverantwoordelijke</w:t>
      </w:r>
      <w:r w:rsidR="009F770C">
        <w:t>,</w:t>
      </w:r>
      <w:r w:rsidR="0013280C">
        <w:t xml:space="preserve"> </w:t>
      </w:r>
      <w:r w:rsidR="00AC7BE9">
        <w:t xml:space="preserve">persoonsgegevens met </w:t>
      </w:r>
      <w:r w:rsidR="00032B16">
        <w:t xml:space="preserve">het Agentschap Justitie en Handhaving </w:t>
      </w:r>
      <w:r w:rsidR="0013280C">
        <w:t xml:space="preserve">die eveneens </w:t>
      </w:r>
      <w:r w:rsidR="007D0999">
        <w:t xml:space="preserve">de gegevens verwerkt als verwerkingsverantwoordelijke. De uitwisseling van de persoonsgegevens kadert in </w:t>
      </w:r>
      <w:r w:rsidR="001B306D">
        <w:t>de toegan</w:t>
      </w:r>
      <w:r w:rsidR="007F6E3A">
        <w:t>g</w:t>
      </w:r>
      <w:r w:rsidR="003B2054">
        <w:t xml:space="preserve"> tot het Vlaams Handhavingsplatform </w:t>
      </w:r>
      <w:r w:rsidR="00AC7BE9">
        <w:t xml:space="preserve">waardoor het noodzakelijk is dat de gemeente en </w:t>
      </w:r>
      <w:r w:rsidR="001B306D">
        <w:t xml:space="preserve">het Agentschap Justitie en Handhaving </w:t>
      </w:r>
      <w:r w:rsidR="00AC7BE9">
        <w:t xml:space="preserve">een protocol </w:t>
      </w:r>
      <w:r w:rsidR="001B306D">
        <w:t>afsluiten</w:t>
      </w:r>
      <w:r w:rsidR="00AC7BE9">
        <w:t xml:space="preserve">. Het advies van de functionaris gegevensbescherming van iedere instantie moet verplicht ingewonnen worden alvorens de ondertekening van het protocol kan gebeuren. </w:t>
      </w:r>
      <w:r w:rsidR="007A066F">
        <w:t>De DPO</w:t>
      </w:r>
      <w:r w:rsidR="00E97E35">
        <w:t xml:space="preserve"> van het Agentschap </w:t>
      </w:r>
      <w:r w:rsidR="006C56A4">
        <w:t xml:space="preserve">Justitie en Handhaving heeft op 30/10/2023 </w:t>
      </w:r>
      <w:r w:rsidR="00662DA4">
        <w:t xml:space="preserve">advies gegeven met betrekking tot het </w:t>
      </w:r>
      <w:r w:rsidR="00351CC1">
        <w:t>ontwerp</w:t>
      </w:r>
      <w:r w:rsidR="00662DA4">
        <w:t xml:space="preserve"> van </w:t>
      </w:r>
      <w:r w:rsidR="00351CC1">
        <w:t>dit</w:t>
      </w:r>
      <w:r w:rsidR="00662DA4">
        <w:t xml:space="preserve"> protocol. </w:t>
      </w:r>
      <w:r w:rsidR="00AC7BE9">
        <w:t xml:space="preserve">De functionaris gegevensbescherming van </w:t>
      </w:r>
      <w:r w:rsidR="00057202">
        <w:t>het lokaal bestuur</w:t>
      </w:r>
      <w:r w:rsidR="00AC7BE9">
        <w:t xml:space="preserve"> moet tevens advies verlenen over de inhoud van het protocol alvorens zij kunnen ondertekenen. Middels huidig advies wordt aan deze verplichting van de functionaris gegevensbescherming voldaan.</w:t>
      </w:r>
    </w:p>
    <w:p w14:paraId="15235820" w14:textId="76E4C093" w:rsidR="00905FB6" w:rsidRPr="00A83547" w:rsidRDefault="00905FB6" w:rsidP="00282EC2">
      <w:pPr>
        <w:rPr>
          <w:szCs w:val="18"/>
        </w:rPr>
      </w:pPr>
    </w:p>
    <w:p w14:paraId="62628D97" w14:textId="77777777" w:rsidR="00905FB6" w:rsidRDefault="00905FB6" w:rsidP="006B2F10"/>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2"/>
      </w:tblGrid>
      <w:tr w:rsidR="00F33AA8" w14:paraId="3E3D0791" w14:textId="77777777" w:rsidTr="00F33AA8">
        <w:tc>
          <w:tcPr>
            <w:tcW w:w="9062" w:type="dxa"/>
            <w:shd w:val="clear" w:color="auto" w:fill="D9D9D9" w:themeFill="background1" w:themeFillShade="D9"/>
          </w:tcPr>
          <w:p w14:paraId="3ABEA141" w14:textId="55FDA94E" w:rsidR="00F33AA8" w:rsidRPr="00F33AA8" w:rsidRDefault="00DE2B38">
            <w:pPr>
              <w:rPr>
                <w:b/>
                <w:bCs/>
                <w:lang w:val="nl-BE"/>
              </w:rPr>
            </w:pPr>
            <w:proofErr w:type="spellStart"/>
            <w:r>
              <w:rPr>
                <w:b/>
                <w:bCs/>
              </w:rPr>
              <w:t>Rechtsgrond</w:t>
            </w:r>
            <w:proofErr w:type="spellEnd"/>
          </w:p>
        </w:tc>
      </w:tr>
    </w:tbl>
    <w:p w14:paraId="69C2B31A" w14:textId="7F550C05" w:rsidR="00C70077" w:rsidRDefault="00C70077"/>
    <w:p w14:paraId="446CC0DA" w14:textId="18673612" w:rsidR="00D9291D" w:rsidRDefault="007E0138">
      <w:r>
        <w:t xml:space="preserve">Uit de overwegingen van </w:t>
      </w:r>
      <w:r w:rsidR="007E440A">
        <w:t xml:space="preserve">Verordening </w:t>
      </w:r>
      <w:r w:rsidR="00ED1487" w:rsidRPr="00A445FF">
        <w:t xml:space="preserve">(EU) 2016/679 </w:t>
      </w:r>
      <w:r w:rsidR="007E440A">
        <w:t xml:space="preserve">van het Europees Parlement en de Raad </w:t>
      </w:r>
      <w:r w:rsidR="00055E8B" w:rsidRPr="00A445FF">
        <w:t xml:space="preserve">van </w:t>
      </w:r>
      <w:r w:rsidR="00A445FF" w:rsidRPr="00A445FF">
        <w:t xml:space="preserve">27 april 2016 betreffende de bescherming van natuurlijke personen in verband met de verwerking van persoonsgegevens en betreffende het vrije verkeer van die gegevens en tot intrekking van </w:t>
      </w:r>
      <w:r w:rsidR="00A445FF" w:rsidRPr="00A445FF">
        <w:lastRenderedPageBreak/>
        <w:t>Richtlijn 95/46/EG (</w:t>
      </w:r>
      <w:hyperlink r:id="rId14" w:anchor="d1e6413-1-1" w:history="1">
        <w:r w:rsidR="00A445FF" w:rsidRPr="00D9291D">
          <w:rPr>
            <w:rStyle w:val="Hyperlink"/>
          </w:rPr>
          <w:t>algemene verordening gegevensbescherming</w:t>
        </w:r>
      </w:hyperlink>
      <w:r w:rsidR="00A445FF" w:rsidRPr="00A445FF">
        <w:t>)</w:t>
      </w:r>
      <w:r w:rsidR="00512B7D">
        <w:t>,</w:t>
      </w:r>
      <w:r w:rsidR="00D9291D">
        <w:t xml:space="preserve"> blijkt dat overheidsdiensten eveneens onderworpen zijn aan de AVG.</w:t>
      </w:r>
    </w:p>
    <w:p w14:paraId="67216B58" w14:textId="77777777" w:rsidR="00D9291D" w:rsidRDefault="00D9291D"/>
    <w:p w14:paraId="0EA2141D" w14:textId="6DFD60F4" w:rsidR="00F24135" w:rsidRDefault="00187BB2">
      <w:r>
        <w:t xml:space="preserve">Volgens </w:t>
      </w:r>
      <w:hyperlink r:id="rId15" w:anchor="Art.19" w:history="1">
        <w:r w:rsidR="00D53888">
          <w:rPr>
            <w:rStyle w:val="Hyperlink"/>
          </w:rPr>
          <w:t>artikel 20</w:t>
        </w:r>
      </w:hyperlink>
      <w:r w:rsidR="002434DB">
        <w:t xml:space="preserve"> van de wet van 30 juli 2018 betreffende de bescherming van natuurlijke personen met betrekking tot de verwerking van persoonsgegevens (WVG)</w:t>
      </w:r>
      <w:r w:rsidR="008D0473">
        <w:t>,</w:t>
      </w:r>
      <w:r>
        <w:t xml:space="preserve"> bestaat de verplichting om een protocol af te sluiten alleen wanneer de mededeling van persoonsgegevens door een federale overheid noodzakelijk is om te voldoen aan een wettelijke verplichting waaraan de verwerkingsverantwoordelijke is onderworpen</w:t>
      </w:r>
      <w:r w:rsidR="002A1695">
        <w:t xml:space="preserve"> (</w:t>
      </w:r>
      <w:hyperlink r:id="rId16" w:anchor="d1e1883-1-1" w:history="1">
        <w:r w:rsidR="00D53888">
          <w:rPr>
            <w:rStyle w:val="Hyperlink"/>
          </w:rPr>
          <w:t>artikel 6</w:t>
        </w:r>
      </w:hyperlink>
      <w:r w:rsidR="00BE45D2">
        <w:t xml:space="preserve"> c) AVG)</w:t>
      </w:r>
      <w:r>
        <w:t xml:space="preserve">, of wanneer de mededeling noodzakelijk is voor de vervulling van een taak van algemeen belang of van een taak in het kader van de uitoefening van het openbaar gezag </w:t>
      </w:r>
      <w:r w:rsidR="000068CB">
        <w:t>(</w:t>
      </w:r>
      <w:r w:rsidR="008B08A7">
        <w:t>artikel</w:t>
      </w:r>
      <w:r w:rsidR="000068CB">
        <w:t xml:space="preserve"> 6 e</w:t>
      </w:r>
      <w:r w:rsidR="00E82084">
        <w:t xml:space="preserve">) AVG) </w:t>
      </w:r>
      <w:r>
        <w:t>dat aan de verwerkingsverantwoordelijke is opgedragen, met dien verstande dat de wettelijke verplichting of taak van algemeen belang die de mededeling van persoonsgegevens rechtvaardigt, zowel bestaat voor de verwerkingsverantwoordelijke die de persoonsgegevens meedeelt als de verwerkingsverantwoordelijke die de persoonsgegevens ontvangt,</w:t>
      </w:r>
      <w:r w:rsidR="002434DB">
        <w:t xml:space="preserve"> </w:t>
      </w:r>
      <w:r w:rsidR="00C113D4">
        <w:t xml:space="preserve">dat overheden verplicht om een </w:t>
      </w:r>
      <w:r w:rsidR="00F24135">
        <w:t>protocol af te sluiten wanneer overheden persoonsgegevens uitwisselen als verwerkingsverantwoordelijken</w:t>
      </w:r>
      <w:r w:rsidR="002434DB">
        <w:t>.</w:t>
      </w:r>
    </w:p>
    <w:p w14:paraId="44E49EF4" w14:textId="77777777" w:rsidR="003B0941" w:rsidRDefault="003B0941"/>
    <w:p w14:paraId="0A19B4F3" w14:textId="544B683F" w:rsidR="00815801" w:rsidRDefault="009A033A">
      <w:hyperlink r:id="rId17" w:history="1">
        <w:r w:rsidR="00433B89">
          <w:rPr>
            <w:rStyle w:val="Hyperlink"/>
          </w:rPr>
          <w:t>Artikel 16 §1 AVG-decreet</w:t>
        </w:r>
      </w:hyperlink>
      <w:r w:rsidR="0099741F">
        <w:t xml:space="preserve"> bepaalt</w:t>
      </w:r>
      <w:r w:rsidR="00660672">
        <w:t xml:space="preserve"> dat</w:t>
      </w:r>
      <w:r w:rsidR="0099741F">
        <w:t xml:space="preserve"> </w:t>
      </w:r>
      <w:r w:rsidR="00660672">
        <w:t>“</w:t>
      </w:r>
      <w:r w:rsidR="007E44AF" w:rsidRPr="007E44AF">
        <w:t>Elke elektronische mededeling van persoonsgegevens door een instantie naar een andere instantie of naar een externe overheid vereist een protocol, gesloten tussen de betreffende instanties</w:t>
      </w:r>
      <w:r w:rsidR="00660672">
        <w:t xml:space="preserve">” en legt vervolgens de inhoud vast. </w:t>
      </w:r>
    </w:p>
    <w:p w14:paraId="37E5AE6C" w14:textId="77777777" w:rsidR="00815801" w:rsidRDefault="00815801"/>
    <w:p w14:paraId="1CCCB52C" w14:textId="11C93454" w:rsidR="001E0AB8" w:rsidRDefault="009A033A" w:rsidP="001E0AB8">
      <w:hyperlink r:id="rId18" w:history="1">
        <w:r w:rsidR="00241C7E">
          <w:rPr>
            <w:rStyle w:val="Hyperlink"/>
          </w:rPr>
          <w:t>Artikel 8 e-</w:t>
        </w:r>
        <w:proofErr w:type="spellStart"/>
        <w:r w:rsidR="00241C7E">
          <w:rPr>
            <w:rStyle w:val="Hyperlink"/>
          </w:rPr>
          <w:t>govdecreet</w:t>
        </w:r>
        <w:proofErr w:type="spellEnd"/>
      </w:hyperlink>
      <w:r w:rsidR="001B66A7">
        <w:t xml:space="preserve"> bepaalt </w:t>
      </w:r>
      <w:r w:rsidR="004723BB">
        <w:t xml:space="preserve">de </w:t>
      </w:r>
      <w:r w:rsidR="003B0941">
        <w:t xml:space="preserve">in welke gevallen een </w:t>
      </w:r>
      <w:r w:rsidR="002E3470">
        <w:t>p</w:t>
      </w:r>
      <w:r w:rsidR="003B0941">
        <w:t xml:space="preserve">rotocol moet worden afgesloten </w:t>
      </w:r>
      <w:r w:rsidR="008A0997">
        <w:t xml:space="preserve">en </w:t>
      </w:r>
      <w:r w:rsidR="00CD2EFB">
        <w:t>legt</w:t>
      </w:r>
      <w:r w:rsidR="008A0997">
        <w:t xml:space="preserve"> in </w:t>
      </w:r>
      <w:r w:rsidR="00CD2EFB">
        <w:t xml:space="preserve">§1 van </w:t>
      </w:r>
      <w:r w:rsidR="00D53888">
        <w:t>artikel</w:t>
      </w:r>
      <w:r w:rsidR="00CD2EFB">
        <w:t xml:space="preserve"> 8 e-</w:t>
      </w:r>
      <w:proofErr w:type="spellStart"/>
      <w:r w:rsidR="00CD2EFB">
        <w:t>govdecreet</w:t>
      </w:r>
      <w:proofErr w:type="spellEnd"/>
      <w:r w:rsidR="00CD2EFB">
        <w:t xml:space="preserve"> de inhoud vast</w:t>
      </w:r>
      <w:r w:rsidR="003C6BF6">
        <w:t>.</w:t>
      </w:r>
    </w:p>
    <w:p w14:paraId="744F23D6" w14:textId="77777777" w:rsidR="001E0AB8" w:rsidRDefault="001E0AB8" w:rsidP="001E0AB8"/>
    <w:p w14:paraId="45C7A65A" w14:textId="77777777" w:rsidR="004E42A9" w:rsidRDefault="004E42A9" w:rsidP="001E0AB8"/>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9062"/>
      </w:tblGrid>
      <w:tr w:rsidR="001E0AB8" w14:paraId="03F38190" w14:textId="77777777" w:rsidTr="005C60AD">
        <w:tc>
          <w:tcPr>
            <w:tcW w:w="9062" w:type="dxa"/>
            <w:shd w:val="clear" w:color="auto" w:fill="D9D9D9" w:themeFill="background1" w:themeFillShade="D9"/>
          </w:tcPr>
          <w:p w14:paraId="1B1EB431" w14:textId="4AC96495" w:rsidR="001E0AB8" w:rsidRPr="00F33AA8" w:rsidRDefault="001E0AB8" w:rsidP="005C60AD">
            <w:pPr>
              <w:rPr>
                <w:b/>
                <w:bCs/>
                <w:lang w:val="nl-BE"/>
              </w:rPr>
            </w:pPr>
            <w:r>
              <w:rPr>
                <w:b/>
                <w:bCs/>
              </w:rPr>
              <w:t>Analyse</w:t>
            </w:r>
          </w:p>
        </w:tc>
      </w:tr>
    </w:tbl>
    <w:p w14:paraId="2FBE28E9" w14:textId="77777777" w:rsidR="001E0AB8" w:rsidRDefault="001E0AB8" w:rsidP="001E0AB8"/>
    <w:p w14:paraId="4A655442" w14:textId="4AC4750E" w:rsidR="00CE2C12" w:rsidRDefault="00D90DBB" w:rsidP="001E0AB8">
      <w:r>
        <w:t xml:space="preserve">Dit advies toetst het </w:t>
      </w:r>
      <w:r w:rsidR="00671157">
        <w:t>p</w:t>
      </w:r>
      <w:r>
        <w:t xml:space="preserve">rotocol aan de beginselen en vereisten van het Decreet van 18 juli 2008 betreffende het elektronische bestuurlijke gegevensverkeer en andere regelgeving ter bescherming van de persoonlijke levenssfeer en de bescherming van persoonsgegevens. </w:t>
      </w:r>
    </w:p>
    <w:p w14:paraId="6362B089" w14:textId="77777777" w:rsidR="00821698" w:rsidRDefault="00821698" w:rsidP="001E0AB8"/>
    <w:p w14:paraId="320BDAC5" w14:textId="0BD48605" w:rsidR="00821698" w:rsidRPr="00821698" w:rsidRDefault="00D90DBB" w:rsidP="00821698">
      <w:pPr>
        <w:pStyle w:val="Lijstalinea"/>
        <w:numPr>
          <w:ilvl w:val="0"/>
          <w:numId w:val="11"/>
        </w:numPr>
        <w:rPr>
          <w:u w:val="single"/>
        </w:rPr>
      </w:pPr>
      <w:r w:rsidRPr="00821698">
        <w:rPr>
          <w:u w:val="single"/>
        </w:rPr>
        <w:t xml:space="preserve">De identificatie van de verwerkingsverantwoordelijken </w:t>
      </w:r>
    </w:p>
    <w:p w14:paraId="06717400" w14:textId="0F4E631D" w:rsidR="00660651" w:rsidRDefault="00D90DBB" w:rsidP="00821698">
      <w:r>
        <w:t xml:space="preserve">De verwerkingsverantwoordelijken </w:t>
      </w:r>
      <w:r w:rsidR="0095057C">
        <w:t xml:space="preserve">worden </w:t>
      </w:r>
      <w:r w:rsidR="0007040F">
        <w:t xml:space="preserve">voldoende </w:t>
      </w:r>
      <w:r>
        <w:t xml:space="preserve">geïdentificeerd. </w:t>
      </w:r>
      <w:r w:rsidR="003C7443">
        <w:t xml:space="preserve">Onder punt A </w:t>
      </w:r>
      <w:r w:rsidR="001E2C40">
        <w:t xml:space="preserve">wordt verwezen naar het Beluit van de Vlaamse Regering van 3 september 2021 </w:t>
      </w:r>
      <w:r w:rsidR="00996A68">
        <w:t xml:space="preserve">waarin in </w:t>
      </w:r>
      <w:r w:rsidR="00B23546">
        <w:t>artikel</w:t>
      </w:r>
      <w:r w:rsidR="00996A68">
        <w:t xml:space="preserve"> 2 </w:t>
      </w:r>
      <w:r w:rsidR="0083163A">
        <w:t xml:space="preserve">besloten wordt </w:t>
      </w:r>
      <w:r w:rsidR="001E2C40">
        <w:t xml:space="preserve">tot oprichting van het intern verzelfstandigd agentschap </w:t>
      </w:r>
      <w:r w:rsidR="0083163A">
        <w:t xml:space="preserve">zonder </w:t>
      </w:r>
      <w:r w:rsidR="00DA44D7">
        <w:t xml:space="preserve">rechtspersoonlijkheid onder de benaming </w:t>
      </w:r>
      <w:r w:rsidR="001E2C40">
        <w:t>“Agentschap Justitie en Handhaving”</w:t>
      </w:r>
      <w:r w:rsidR="00DA44D7">
        <w:t xml:space="preserve">. </w:t>
      </w:r>
    </w:p>
    <w:p w14:paraId="0F4516EB" w14:textId="440B54A2" w:rsidR="00685A82" w:rsidRDefault="00553E83" w:rsidP="00821698">
      <w:r>
        <w:t xml:space="preserve">De werking van een </w:t>
      </w:r>
      <w:r w:rsidR="00646F25">
        <w:t>gemeente</w:t>
      </w:r>
      <w:r w:rsidR="00685A82" w:rsidRPr="00685A82">
        <w:t xml:space="preserve"> is vastgelegd in het Decreet van 22 december 2017 over het lokaal bestuur</w:t>
      </w:r>
      <w:r w:rsidR="00646F25">
        <w:t>.</w:t>
      </w:r>
    </w:p>
    <w:p w14:paraId="3B4FA796" w14:textId="77777777" w:rsidR="00BA0C3C" w:rsidRDefault="00BA0C3C" w:rsidP="00821698"/>
    <w:p w14:paraId="2CF4804C" w14:textId="3AEAA014" w:rsidR="00BA0C3C" w:rsidRPr="00BA0C3C" w:rsidRDefault="00D90DBB" w:rsidP="00BA0C3C">
      <w:pPr>
        <w:pStyle w:val="Lijstalinea"/>
        <w:numPr>
          <w:ilvl w:val="0"/>
          <w:numId w:val="11"/>
        </w:numPr>
        <w:rPr>
          <w:u w:val="single"/>
        </w:rPr>
      </w:pPr>
      <w:r w:rsidRPr="00BA0C3C">
        <w:rPr>
          <w:u w:val="single"/>
        </w:rPr>
        <w:t xml:space="preserve">De doeleinden waarvoor de persoonsgegevens worden medegedeeld </w:t>
      </w:r>
    </w:p>
    <w:p w14:paraId="39F7D66C" w14:textId="5565572E" w:rsidR="00843E3D" w:rsidRDefault="00D70AD7" w:rsidP="00BA0C3C">
      <w:r>
        <w:t>Agentschap Justitie en Handhaving is voor de opdrachten, vermeld in artikel 4 van het besluit van de Vlaamse Regering van 3 september 2021 tot oprichting van het intern verzelfstandigd agentschap ‘</w:t>
      </w:r>
      <w:r w:rsidR="001F2CF5">
        <w:t>A</w:t>
      </w:r>
      <w:r>
        <w:t>gentschap Justitie en Handhaving’, bevoegd</w:t>
      </w:r>
      <w:r w:rsidR="00AC7446">
        <w:t xml:space="preserve"> voor het ontwikkelen en coördineren van </w:t>
      </w:r>
      <w:r>
        <w:t>het algemeen Handhavingsbeleid op bestuurlijk en strafrechtelijk</w:t>
      </w:r>
      <w:r w:rsidR="006F6E89">
        <w:t xml:space="preserve"> </w:t>
      </w:r>
      <w:r w:rsidR="00477242">
        <w:t xml:space="preserve">vlak </w:t>
      </w:r>
      <w:r w:rsidR="006F6E89">
        <w:t>alsook</w:t>
      </w:r>
      <w:r>
        <w:t xml:space="preserve"> </w:t>
      </w:r>
      <w:r w:rsidR="008B49A1">
        <w:t xml:space="preserve">voor het implementeren </w:t>
      </w:r>
      <w:r>
        <w:t xml:space="preserve">van het </w:t>
      </w:r>
      <w:r w:rsidR="00DB4D65">
        <w:t>K</w:t>
      </w:r>
      <w:r>
        <w:t xml:space="preserve">aderdecreet Vlaamse </w:t>
      </w:r>
      <w:r w:rsidR="006F6E89">
        <w:t>H</w:t>
      </w:r>
      <w:r>
        <w:t xml:space="preserve">andhaving. </w:t>
      </w:r>
    </w:p>
    <w:p w14:paraId="55301E6A" w14:textId="77777777" w:rsidR="00B707CB" w:rsidRDefault="00B707CB" w:rsidP="00BA0C3C"/>
    <w:p w14:paraId="0978EFCE" w14:textId="490CE1B4" w:rsidR="00481C77" w:rsidRDefault="001F191D" w:rsidP="00BA0C3C">
      <w:r>
        <w:t>De g</w:t>
      </w:r>
      <w:r w:rsidR="00D70AD7">
        <w:t xml:space="preserve">emeente </w:t>
      </w:r>
      <w:r>
        <w:t xml:space="preserve">is </w:t>
      </w:r>
      <w:r w:rsidR="00D70AD7">
        <w:t xml:space="preserve">bevoegd voor de handhaving van diverse Vlaamse regelgeving, waaronder de Vlaamse Codex Ruimtelijke Ordening van 15 mei 2009, het </w:t>
      </w:r>
      <w:proofErr w:type="spellStart"/>
      <w:r w:rsidR="00D70AD7">
        <w:t>Onroerenderfgoeddecreet</w:t>
      </w:r>
      <w:proofErr w:type="spellEnd"/>
      <w:r w:rsidR="00D70AD7">
        <w:t xml:space="preserve"> van 12 juli 2013 en de regelgeving, vermeld in artikel 16.1.1 van het decreet van 5 april 1995 houdende algemene bepalingen inzake milieubeleid. </w:t>
      </w:r>
    </w:p>
    <w:p w14:paraId="04545704" w14:textId="77777777" w:rsidR="00B707CB" w:rsidRDefault="00B707CB" w:rsidP="00BA0C3C"/>
    <w:p w14:paraId="4B74CFA4" w14:textId="1430C0F5" w:rsidR="00A262A4" w:rsidRDefault="00481C77" w:rsidP="00BA0C3C">
      <w:r>
        <w:t xml:space="preserve">Beide partijen </w:t>
      </w:r>
      <w:r w:rsidR="00D70AD7">
        <w:t xml:space="preserve">wensen persoonsgegevens uit te wisselen met het oog op een efficiënte handhaving overeenkomstig het Kaderdecreet Vlaamse Handhaving en het Samenwerkingsakkoord tussen de </w:t>
      </w:r>
      <w:r w:rsidR="00D70AD7">
        <w:lastRenderedPageBreak/>
        <w:t xml:space="preserve">Federale Staat, de Vlaamse Gemeenschap en het Vlaamse Gewest betreffende de uitwisseling van informatie tussen het openbaar ministerie en een Vlaamse bestuurlijke Beboetingsinstantie </w:t>
      </w:r>
      <w:r w:rsidR="0046544D">
        <w:t>(</w:t>
      </w:r>
      <w:r w:rsidR="00D70AD7">
        <w:t xml:space="preserve">artikel 37 en 38 van het Kaderdecreet Vlaamse </w:t>
      </w:r>
      <w:r w:rsidR="006D328E">
        <w:t>H</w:t>
      </w:r>
      <w:r w:rsidR="00D70AD7">
        <w:t>andhaving</w:t>
      </w:r>
      <w:r w:rsidR="0046544D">
        <w:t>)</w:t>
      </w:r>
      <w:r w:rsidR="00D70AD7">
        <w:t>. De gemeente heeft overeenkomstig artikel 4, 79, 80 en/of 81 van het Kaderdecreet Vlaamse Handhaving toegang tot bepaalde persoonsgegevens verwerkt in het Vlaams Handhavingsplatform, voor één of meerdere doeleinden</w:t>
      </w:r>
      <w:r w:rsidR="00972496">
        <w:t xml:space="preserve"> zoals</w:t>
      </w:r>
      <w:r w:rsidR="00D70AD7">
        <w:t xml:space="preserve"> beschreven in artikel 4 van </w:t>
      </w:r>
      <w:r w:rsidR="00774155">
        <w:t>het</w:t>
      </w:r>
      <w:r w:rsidR="00D70AD7">
        <w:t xml:space="preserve"> protocol.</w:t>
      </w:r>
      <w:r w:rsidR="003A0AEE">
        <w:t xml:space="preserve"> </w:t>
      </w:r>
    </w:p>
    <w:p w14:paraId="63CE5392" w14:textId="77777777" w:rsidR="001A7186" w:rsidRDefault="001A7186" w:rsidP="00BA0C3C"/>
    <w:p w14:paraId="3B8BC7F6" w14:textId="7C830CFE" w:rsidR="001A7186" w:rsidRPr="001A7186" w:rsidRDefault="00D90DBB" w:rsidP="001A7186">
      <w:pPr>
        <w:pStyle w:val="Lijstalinea"/>
        <w:numPr>
          <w:ilvl w:val="0"/>
          <w:numId w:val="11"/>
        </w:numPr>
        <w:rPr>
          <w:u w:val="single"/>
        </w:rPr>
      </w:pPr>
      <w:r w:rsidRPr="001A7186">
        <w:rPr>
          <w:u w:val="single"/>
        </w:rPr>
        <w:t xml:space="preserve">De categorieën en omvang van de medegedeelde persoonsgegevens conform het proportionaliteitsbeginsel </w:t>
      </w:r>
    </w:p>
    <w:p w14:paraId="5E67CB8C" w14:textId="1751F7F7" w:rsidR="0029479C" w:rsidRDefault="00D90DBB" w:rsidP="001A7186">
      <w:r>
        <w:t xml:space="preserve">De categorieën en omvang van de medegedeelde persoonsgegevens worden uiteengezet in artikel </w:t>
      </w:r>
      <w:r w:rsidR="00DD5596">
        <w:t>5</w:t>
      </w:r>
      <w:r w:rsidR="00537257">
        <w:t xml:space="preserve"> van het protocol</w:t>
      </w:r>
      <w:r>
        <w:t xml:space="preserve">. Er wordt een overzicht gegeven van de verschillende persoonsgegevens die worden meegedeeld, alsook de verantwoording van de proportionaliteit en de bewaartermijn van de gegevens Er worden geen persoonsgegevens </w:t>
      </w:r>
      <w:r w:rsidR="00E326F3">
        <w:t>zo</w:t>
      </w:r>
      <w:r>
        <w:t>als vermeld in artikel 9 AVG – persoonsgegevens waaruit ras of etnische afkomst, politieke opvattingen, […] blijken</w:t>
      </w:r>
      <w:r w:rsidR="005E77FE">
        <w:t xml:space="preserve">, wel </w:t>
      </w:r>
      <w:r w:rsidR="00F36915">
        <w:t xml:space="preserve">worden er gegevens meegedeeld zoals bedoeld in </w:t>
      </w:r>
      <w:r>
        <w:t xml:space="preserve">artikel 10 AVG – persoonsgegevens betreffende strafrechtelijke veroordelingen en strafbare feiten […] –. </w:t>
      </w:r>
    </w:p>
    <w:p w14:paraId="34046C25" w14:textId="77777777" w:rsidR="0029479C" w:rsidRDefault="0029479C" w:rsidP="001A7186"/>
    <w:p w14:paraId="79F8AEEC" w14:textId="545B7E0F" w:rsidR="00AF36BB" w:rsidRPr="00AF36BB" w:rsidRDefault="00D90DBB" w:rsidP="00AF36BB">
      <w:pPr>
        <w:pStyle w:val="Lijstalinea"/>
        <w:numPr>
          <w:ilvl w:val="0"/>
          <w:numId w:val="11"/>
        </w:numPr>
        <w:rPr>
          <w:u w:val="single"/>
        </w:rPr>
      </w:pPr>
      <w:r w:rsidRPr="00AF36BB">
        <w:rPr>
          <w:u w:val="single"/>
        </w:rPr>
        <w:t xml:space="preserve">De categorieën van ontvangers en derden die mogelijks de gegevens eveneens verkrijgen </w:t>
      </w:r>
    </w:p>
    <w:p w14:paraId="4937C1F3" w14:textId="446EDAF3" w:rsidR="007A29DE" w:rsidRDefault="00D90DBB" w:rsidP="00A026A0">
      <w:pPr>
        <w:spacing w:after="160" w:line="259" w:lineRule="auto"/>
      </w:pPr>
      <w:r>
        <w:t xml:space="preserve">Dit punt wordt behandeld in artikel </w:t>
      </w:r>
      <w:r w:rsidR="007A1C16">
        <w:t>8</w:t>
      </w:r>
      <w:r>
        <w:t xml:space="preserve"> van het </w:t>
      </w:r>
      <w:r w:rsidR="00671157">
        <w:t>p</w:t>
      </w:r>
      <w:r>
        <w:t xml:space="preserve">rotocol. </w:t>
      </w:r>
      <w:r w:rsidR="005F0D32">
        <w:t>Het lokaal bestuur</w:t>
      </w:r>
      <w:r>
        <w:t xml:space="preserve"> zal enkel toegang verschaffen aan personen die omwille van hun functieprofiel de persoonsgegevens nodig hebben voor de uitvoering van hun werk. Daarnaast kunnen de gevraagde gegevens worden medegedeeld aan of ingezien door </w:t>
      </w:r>
      <w:r w:rsidR="006A6DEF">
        <w:t xml:space="preserve">externen. </w:t>
      </w:r>
      <w:r w:rsidR="00DD001F">
        <w:t xml:space="preserve">(Een deel van) de persoonsgegevens afkomstig van het bestuurlijk </w:t>
      </w:r>
      <w:r w:rsidR="00101DA1">
        <w:t>sa</w:t>
      </w:r>
      <w:r w:rsidR="002A16D1">
        <w:t xml:space="preserve">nctieregister en het digitaal klassement, als dat noodzakelijk en evenredig is voor een van de doeleinden vermeld in </w:t>
      </w:r>
      <w:r w:rsidR="00B23546">
        <w:t>artikel</w:t>
      </w:r>
      <w:r w:rsidR="00734D45">
        <w:t xml:space="preserve"> 80 van het Kaderdecreet Vlaamse Handhaving en na advies van de Vlaamse </w:t>
      </w:r>
      <w:r w:rsidR="00BC4939">
        <w:t>T</w:t>
      </w:r>
      <w:r w:rsidR="00734D45">
        <w:t>oezichtcommissie voor de verwerking van persoonsgegevens</w:t>
      </w:r>
      <w:r w:rsidR="00B91990">
        <w:t>, kunnen</w:t>
      </w:r>
      <w:r w:rsidR="00734D45">
        <w:t xml:space="preserve"> </w:t>
      </w:r>
      <w:r w:rsidR="00573669">
        <w:t xml:space="preserve">gedeeld worden met </w:t>
      </w:r>
      <w:r w:rsidR="00734D45">
        <w:t xml:space="preserve">welbepaalde </w:t>
      </w:r>
      <w:r w:rsidR="007A29DE">
        <w:t xml:space="preserve">externe ontvangers. </w:t>
      </w:r>
    </w:p>
    <w:p w14:paraId="48F2A425" w14:textId="20EA2873" w:rsidR="000E45F4" w:rsidRDefault="000E45F4" w:rsidP="00A026A0">
      <w:pPr>
        <w:spacing w:after="160" w:line="259" w:lineRule="auto"/>
      </w:pPr>
      <w:r>
        <w:t>Artikel 37 en 38 § 2, §4 en §5 van het Kaderdecreet Vlaamse Handhaving en artikel 5 van het Samenwerkingsakkoord voorziet dat het OM informatie ontvangt van de bevoegde beboetingsinstantie.</w:t>
      </w:r>
    </w:p>
    <w:p w14:paraId="38CF865D" w14:textId="64A7DE0B" w:rsidR="00005A41" w:rsidRDefault="008147EC" w:rsidP="00A026A0">
      <w:pPr>
        <w:spacing w:after="160" w:line="259" w:lineRule="auto"/>
      </w:pPr>
      <w:r>
        <w:t xml:space="preserve">Elke eventuele mededeling van de gevraagde persoonsgegevens door de Partijen aan andere dan de expliciet in het </w:t>
      </w:r>
      <w:r w:rsidR="00671157">
        <w:t>p</w:t>
      </w:r>
      <w:r>
        <w:t>rotocol genoemde externe ontvangers, moet voorafgaandelijk aan de andere Partij worden gemeld en moet in overeenstemming zijn met de relevante wet- en regelgeving inzake</w:t>
      </w:r>
      <w:r w:rsidR="009B2D0C">
        <w:t xml:space="preserve"> de bescherming van natuurlijke personen bij de verwerking van persoonsgegevens. Dit betekent onder</w:t>
      </w:r>
      <w:r w:rsidR="00677B79">
        <w:t xml:space="preserve"> </w:t>
      </w:r>
      <w:r w:rsidR="009B2D0C">
        <w:t>meer dat de Partijen</w:t>
      </w:r>
      <w:r w:rsidR="00C15A11">
        <w:t>,</w:t>
      </w:r>
      <w:r w:rsidR="009B2D0C">
        <w:t xml:space="preserve"> waar </w:t>
      </w:r>
      <w:r w:rsidR="00940D75">
        <w:t>vereist</w:t>
      </w:r>
      <w:r w:rsidR="00C15A11">
        <w:t>,</w:t>
      </w:r>
      <w:r w:rsidR="009B2D0C">
        <w:t xml:space="preserve"> </w:t>
      </w:r>
      <w:r w:rsidR="00940D75">
        <w:t>een protocol</w:t>
      </w:r>
      <w:r w:rsidR="009B2D0C">
        <w:t xml:space="preserve"> sluiten voor de mededeling van de gevraagde gegevens. </w:t>
      </w:r>
    </w:p>
    <w:p w14:paraId="3B4AB7CA" w14:textId="027D729C" w:rsidR="009528AC" w:rsidRDefault="005A75EC" w:rsidP="00A026A0">
      <w:pPr>
        <w:spacing w:after="160" w:line="259" w:lineRule="auto"/>
      </w:pPr>
      <w:r>
        <w:t xml:space="preserve">Partijen kunnen beroep doen op verwerkers voor zover de bepalingen van </w:t>
      </w:r>
      <w:r w:rsidR="00BE4DFD">
        <w:t>artikel</w:t>
      </w:r>
      <w:r>
        <w:t xml:space="preserve"> 28 </w:t>
      </w:r>
      <w:r w:rsidR="00BE4DFD">
        <w:t>e.v.</w:t>
      </w:r>
      <w:r>
        <w:t xml:space="preserve"> AVG </w:t>
      </w:r>
      <w:r w:rsidR="00A64CD2">
        <w:t xml:space="preserve">(en indien van toepassing </w:t>
      </w:r>
      <w:r w:rsidR="00BE4DFD">
        <w:t>artikel</w:t>
      </w:r>
      <w:r w:rsidR="00A64CD2">
        <w:t xml:space="preserve"> 53 </w:t>
      </w:r>
      <w:r w:rsidR="00BE4DFD">
        <w:t>e.v.</w:t>
      </w:r>
      <w:r w:rsidR="00A64CD2">
        <w:t xml:space="preserve"> WVP) nageleefd worden. </w:t>
      </w:r>
      <w:r w:rsidR="00B40EA2">
        <w:t xml:space="preserve">Partijen </w:t>
      </w:r>
      <w:r w:rsidR="00191AE1">
        <w:t xml:space="preserve">doen uitsluitend beroep op verwerkers die afdoende garanties bieden </w:t>
      </w:r>
      <w:r w:rsidR="00013935">
        <w:t>m.b.t.</w:t>
      </w:r>
      <w:r w:rsidR="00191AE1">
        <w:t xml:space="preserve"> het toepassen van technische en organisatorische maatregelen opdat de verwerking aan de vereisten van de AVG voldoet en de bescherming van de rechten van de betrokkene is </w:t>
      </w:r>
      <w:r w:rsidR="00B20A42">
        <w:t>gewaarborgd</w:t>
      </w:r>
      <w:r w:rsidR="00191AE1">
        <w:t xml:space="preserve">. </w:t>
      </w:r>
      <w:r w:rsidR="00B20A42">
        <w:t>Partijen</w:t>
      </w:r>
      <w:r w:rsidR="000F0F75">
        <w:t xml:space="preserve"> bezorgen </w:t>
      </w:r>
      <w:r w:rsidR="00B20A42">
        <w:t>e</w:t>
      </w:r>
      <w:r w:rsidR="000F0F75">
        <w:t xml:space="preserve">lkaar een overzicht van de verwerkers die de gevraagde gegevens verwerken en actualiseren het overzicht zo nodig. </w:t>
      </w:r>
    </w:p>
    <w:p w14:paraId="7D3C097E" w14:textId="5B858B5B" w:rsidR="00EA418E" w:rsidRDefault="00B908DE" w:rsidP="00A026A0">
      <w:pPr>
        <w:spacing w:after="160" w:line="259" w:lineRule="auto"/>
      </w:pPr>
      <w:r>
        <w:t>Momenteel zijn er twee verwerkers aangesteld</w:t>
      </w:r>
      <w:r w:rsidR="007D7D7F">
        <w:t xml:space="preserve"> door </w:t>
      </w:r>
      <w:r w:rsidR="00F263E8">
        <w:t>het Agentschap Justitie en Handhaving</w:t>
      </w:r>
      <w:r w:rsidR="00FA6C3E">
        <w:t xml:space="preserve">: Athos </w:t>
      </w:r>
      <w:r w:rsidR="00F263E8">
        <w:t>voor de hosting en DXC-</w:t>
      </w:r>
      <w:proofErr w:type="spellStart"/>
      <w:r w:rsidR="00F263E8">
        <w:t>Cegeka</w:t>
      </w:r>
      <w:proofErr w:type="spellEnd"/>
      <w:r w:rsidR="00F263E8">
        <w:t xml:space="preserve"> </w:t>
      </w:r>
      <w:r w:rsidR="00F076A5">
        <w:t>voor de implementatie van het Vlaams Handhavingsplatform.</w:t>
      </w:r>
      <w:r>
        <w:t xml:space="preserve"> </w:t>
      </w:r>
    </w:p>
    <w:p w14:paraId="44847057" w14:textId="77777777" w:rsidR="009000BD" w:rsidRPr="009000BD" w:rsidRDefault="00D90DBB" w:rsidP="009000BD">
      <w:pPr>
        <w:pStyle w:val="Lijstalinea"/>
        <w:numPr>
          <w:ilvl w:val="0"/>
          <w:numId w:val="11"/>
        </w:numPr>
        <w:rPr>
          <w:u w:val="single"/>
        </w:rPr>
      </w:pPr>
      <w:r w:rsidRPr="009000BD">
        <w:rPr>
          <w:u w:val="single"/>
        </w:rPr>
        <w:t>De wettelijke basis van zowel de mededeling als de inzameling van de gegevens</w:t>
      </w:r>
    </w:p>
    <w:p w14:paraId="7E2D98C1" w14:textId="2C58A04E" w:rsidR="0043559E" w:rsidRDefault="00D90DBB" w:rsidP="0043559E">
      <w:r>
        <w:t xml:space="preserve">De rechtvaardiging voor zowel de mededeling als de inzameling van de persoonsgegevens volgt uit artikel </w:t>
      </w:r>
      <w:r w:rsidR="00E23558">
        <w:t>4</w:t>
      </w:r>
      <w:r>
        <w:t xml:space="preserve"> van het </w:t>
      </w:r>
      <w:r w:rsidR="00671157">
        <w:t>p</w:t>
      </w:r>
      <w:r>
        <w:t xml:space="preserve">rotocol. </w:t>
      </w:r>
    </w:p>
    <w:p w14:paraId="49C38652" w14:textId="1B4EB723" w:rsidR="0043559E" w:rsidRDefault="0043559E" w:rsidP="0043559E">
      <w:r>
        <w:t xml:space="preserve">Voor wat de verwerking van het Agentschap Justitie en Handhaving betreft, wordt er verwezen naar artikel 4, artikel 77 e.v., </w:t>
      </w:r>
      <w:r w:rsidR="00C76E01">
        <w:t>artikel</w:t>
      </w:r>
      <w:r>
        <w:t xml:space="preserve"> 59, </w:t>
      </w:r>
      <w:r w:rsidR="00C76E01">
        <w:t>artikel</w:t>
      </w:r>
      <w:r>
        <w:t xml:space="preserve"> 80 van het Kaderdecreet Vlaamse Handhaving. De gemeente zal via haar bevoegde organen of haar personeelsleden de opgevraagde gegevens verder verwerken voor de doeleinden zoals beschreven in </w:t>
      </w:r>
      <w:r w:rsidR="00C76E01">
        <w:t>artikel</w:t>
      </w:r>
      <w:r>
        <w:t xml:space="preserve"> 4 §1 en 2, </w:t>
      </w:r>
      <w:r w:rsidR="00C76E01">
        <w:t>artikel</w:t>
      </w:r>
      <w:r>
        <w:t xml:space="preserve"> 77, derde lid, </w:t>
      </w:r>
      <w:r w:rsidR="00C76E01">
        <w:t>artikel</w:t>
      </w:r>
      <w:r>
        <w:t xml:space="preserve"> 59, </w:t>
      </w:r>
      <w:r w:rsidR="00C76E01">
        <w:t>artikel</w:t>
      </w:r>
      <w:r>
        <w:t xml:space="preserve"> 80 1</w:t>
      </w:r>
      <w:r w:rsidRPr="00E66435">
        <w:rPr>
          <w:vertAlign w:val="superscript"/>
        </w:rPr>
        <w:t>ste</w:t>
      </w:r>
      <w:r>
        <w:t xml:space="preserve"> en 3</w:t>
      </w:r>
      <w:r w:rsidRPr="00E66435">
        <w:rPr>
          <w:vertAlign w:val="superscript"/>
        </w:rPr>
        <w:t>de</w:t>
      </w:r>
      <w:r>
        <w:t xml:space="preserve"> lid van het Kaderdecreet Vlaamse Handhaving. </w:t>
      </w:r>
    </w:p>
    <w:p w14:paraId="5DA70076" w14:textId="20CD16A0" w:rsidR="0043559E" w:rsidRDefault="0043559E" w:rsidP="0003158A">
      <w:r>
        <w:t>Alle hoedanigheden en doeleinde hebben een wettelijke basis</w:t>
      </w:r>
      <w:r w:rsidR="00917BA8">
        <w:t xml:space="preserve">. </w:t>
      </w:r>
    </w:p>
    <w:p w14:paraId="6AC9A0E8" w14:textId="77777777" w:rsidR="0043559E" w:rsidRDefault="0043559E" w:rsidP="0043559E"/>
    <w:p w14:paraId="542ECFA7" w14:textId="39C1A39C" w:rsidR="0043559E" w:rsidRDefault="0043559E" w:rsidP="0043559E">
      <w:r>
        <w:lastRenderedPageBreak/>
        <w:t xml:space="preserve">De doeleinden van de verwerkingen van deze persoonsgegevens door </w:t>
      </w:r>
      <w:r w:rsidR="0003158A">
        <w:t xml:space="preserve">de </w:t>
      </w:r>
      <w:r>
        <w:t>Partijen zijn verenigbaar,</w:t>
      </w:r>
      <w:r w:rsidR="0077278B">
        <w:t xml:space="preserve"> ze</w:t>
      </w:r>
      <w:r>
        <w:t xml:space="preserve"> voortvloeien </w:t>
      </w:r>
      <w:r w:rsidR="0077278B">
        <w:t xml:space="preserve">voort </w:t>
      </w:r>
      <w:r>
        <w:t>uit dezelfde regelgeving</w:t>
      </w:r>
      <w:r w:rsidR="0077278B">
        <w:t xml:space="preserve">: </w:t>
      </w:r>
      <w:r>
        <w:t>het Kaderdecreet Vlaamse Handhaving.</w:t>
      </w:r>
    </w:p>
    <w:p w14:paraId="5E0917BC" w14:textId="77777777" w:rsidR="00006EBC" w:rsidRDefault="00006EBC" w:rsidP="0043559E"/>
    <w:p w14:paraId="525F6C6F" w14:textId="31CFD10A" w:rsidR="003126A3" w:rsidRPr="003126A3" w:rsidRDefault="00D90DBB" w:rsidP="003126A3">
      <w:pPr>
        <w:pStyle w:val="Lijstalinea"/>
        <w:numPr>
          <w:ilvl w:val="0"/>
          <w:numId w:val="11"/>
        </w:numPr>
        <w:rPr>
          <w:u w:val="single"/>
        </w:rPr>
      </w:pPr>
      <w:r w:rsidRPr="003126A3">
        <w:rPr>
          <w:u w:val="single"/>
        </w:rPr>
        <w:t>De beveiligingsmaatregelen van de mededeling, rekening houdend met de stand van de techniek, de uitvoeringskosten, alsook met de aard, de omvang, de context en de verwerkingsdoeleinden en de qua waarschijnlijkheid en ernst uiteenlopende risico’s voor de rechten en vrijheden van personen</w:t>
      </w:r>
    </w:p>
    <w:p w14:paraId="2D69E4C5" w14:textId="34AB6EFD" w:rsidR="00642535" w:rsidRDefault="00D90DBB" w:rsidP="003126A3">
      <w:pPr>
        <w:spacing w:after="160" w:line="259" w:lineRule="auto"/>
      </w:pPr>
      <w:r>
        <w:t xml:space="preserve">De maatregelen die worden getroffen ter beveiliging van de mededeling van de persoonsgegeven worden uitgebreid uiteengezet in artikel </w:t>
      </w:r>
      <w:r w:rsidR="002648F9">
        <w:t>12</w:t>
      </w:r>
      <w:r>
        <w:t xml:space="preserve"> van het </w:t>
      </w:r>
      <w:r w:rsidR="00671157">
        <w:t>p</w:t>
      </w:r>
      <w:r>
        <w:t xml:space="preserve">rotocol. </w:t>
      </w:r>
    </w:p>
    <w:p w14:paraId="302AC6F8" w14:textId="741FEF4F" w:rsidR="00642535" w:rsidRPr="00642535" w:rsidRDefault="00D90DBB" w:rsidP="00642535">
      <w:pPr>
        <w:pStyle w:val="Lijstalinea"/>
        <w:numPr>
          <w:ilvl w:val="0"/>
          <w:numId w:val="11"/>
        </w:numPr>
        <w:rPr>
          <w:u w:val="single"/>
        </w:rPr>
      </w:pPr>
      <w:r w:rsidRPr="00642535">
        <w:rPr>
          <w:u w:val="single"/>
        </w:rPr>
        <w:t xml:space="preserve">De periodiciteit en duur van de mededeling </w:t>
      </w:r>
    </w:p>
    <w:p w14:paraId="51AEFC26" w14:textId="6B5F9FAE" w:rsidR="008853AF" w:rsidRDefault="00D90DBB" w:rsidP="00642535">
      <w:pPr>
        <w:spacing w:after="160" w:line="259" w:lineRule="auto"/>
      </w:pPr>
      <w:r>
        <w:t xml:space="preserve">Hierover wordt in artikel </w:t>
      </w:r>
      <w:r w:rsidR="00C51AAB">
        <w:t>9</w:t>
      </w:r>
      <w:r>
        <w:t xml:space="preserve"> van het </w:t>
      </w:r>
      <w:r w:rsidR="00671157">
        <w:t>p</w:t>
      </w:r>
      <w:r>
        <w:t>rotocol bepaald</w:t>
      </w:r>
      <w:r w:rsidR="00C51AAB">
        <w:t xml:space="preserve"> dat d</w:t>
      </w:r>
      <w:r w:rsidR="007F306D">
        <w:t xml:space="preserve">e persoonsgegevens permanent opgevraagd worden gezien de </w:t>
      </w:r>
      <w:r w:rsidR="00B7180A">
        <w:t>toegang</w:t>
      </w:r>
      <w:r w:rsidR="007F306D">
        <w:t xml:space="preserve"> to</w:t>
      </w:r>
      <w:r w:rsidR="00B7180A">
        <w:t>t</w:t>
      </w:r>
      <w:r w:rsidR="007F306D">
        <w:t xml:space="preserve"> het Vlaams Handhavingsplatform in principe permanent is. </w:t>
      </w:r>
    </w:p>
    <w:p w14:paraId="0AE224DD" w14:textId="20ACE3E4" w:rsidR="008853AF" w:rsidRPr="008853AF" w:rsidRDefault="00D90DBB" w:rsidP="008853AF">
      <w:pPr>
        <w:pStyle w:val="Lijstalinea"/>
        <w:numPr>
          <w:ilvl w:val="0"/>
          <w:numId w:val="11"/>
        </w:numPr>
        <w:rPr>
          <w:u w:val="single"/>
        </w:rPr>
      </w:pPr>
      <w:r w:rsidRPr="008853AF">
        <w:rPr>
          <w:u w:val="single"/>
        </w:rPr>
        <w:t xml:space="preserve">De sancties in geval van niet-naleving van het protocol </w:t>
      </w:r>
    </w:p>
    <w:p w14:paraId="406B98D8" w14:textId="6D50019F" w:rsidR="008853AF" w:rsidRDefault="00D90DBB" w:rsidP="008853AF">
      <w:pPr>
        <w:spacing w:after="160" w:line="259" w:lineRule="auto"/>
      </w:pPr>
      <w:r>
        <w:t xml:space="preserve">De consequenties c.q. sancties bij niet-naleving volgen uit artikel </w:t>
      </w:r>
      <w:r w:rsidR="00B7180A">
        <w:t>16</w:t>
      </w:r>
      <w:r>
        <w:t xml:space="preserve"> van het </w:t>
      </w:r>
      <w:r w:rsidR="00671157">
        <w:t>p</w:t>
      </w:r>
      <w:r>
        <w:t xml:space="preserve">rotocol. </w:t>
      </w:r>
    </w:p>
    <w:p w14:paraId="2D9C2F35" w14:textId="5BCBCEE2" w:rsidR="00C203F9" w:rsidRPr="00C203F9" w:rsidRDefault="00D90DBB" w:rsidP="00C203F9">
      <w:pPr>
        <w:pStyle w:val="Lijstalinea"/>
        <w:numPr>
          <w:ilvl w:val="0"/>
          <w:numId w:val="11"/>
        </w:numPr>
        <w:rPr>
          <w:u w:val="single"/>
        </w:rPr>
      </w:pPr>
      <w:r w:rsidRPr="00C203F9">
        <w:rPr>
          <w:u w:val="single"/>
        </w:rPr>
        <w:t xml:space="preserve">De beschrijving van de precieze doeleinden waarvoor de gegevens oorspronkelijk werden ingezameld door de instantie die beheerder is van de gevraagde gegevens </w:t>
      </w:r>
    </w:p>
    <w:p w14:paraId="7F4419E1" w14:textId="118F2F9F" w:rsidR="00971440" w:rsidRDefault="00D90DBB" w:rsidP="00C203F9">
      <w:pPr>
        <w:spacing w:after="160" w:line="259" w:lineRule="auto"/>
      </w:pPr>
      <w:r>
        <w:t xml:space="preserve">Uit artikel </w:t>
      </w:r>
      <w:r w:rsidR="004622CC">
        <w:t>4</w:t>
      </w:r>
      <w:r>
        <w:t xml:space="preserve"> van het </w:t>
      </w:r>
      <w:r w:rsidR="00671157">
        <w:t>p</w:t>
      </w:r>
      <w:r>
        <w:t xml:space="preserve">rotocol volgt voor welke doeleinden de opgevraagde gegevens oorspronkelijk verzameld zijn en op welke wettelijke basis deze is gestoeld. </w:t>
      </w:r>
    </w:p>
    <w:p w14:paraId="22A7EA32" w14:textId="0D9394FC" w:rsidR="00586750" w:rsidRDefault="00586750" w:rsidP="00C203F9">
      <w:pPr>
        <w:spacing w:after="160" w:line="259" w:lineRule="auto"/>
      </w:pPr>
      <w:r>
        <w:t>De doeleinden van de verwerkingen van deze persoonsgegevens door Partijen zijn verenigbaar met elkaar, gezien zij voortvloeien uit dezelfde regelgeving, meer bepaald het Kaderdecreet Vlaamse Handhaving.</w:t>
      </w:r>
    </w:p>
    <w:p w14:paraId="415D4C9C" w14:textId="3350D503" w:rsidR="00971440" w:rsidRPr="001862A2" w:rsidRDefault="00D90DBB" w:rsidP="001862A2">
      <w:pPr>
        <w:pStyle w:val="Lijstalinea"/>
        <w:numPr>
          <w:ilvl w:val="0"/>
          <w:numId w:val="11"/>
        </w:numPr>
        <w:rPr>
          <w:u w:val="single"/>
        </w:rPr>
      </w:pPr>
      <w:r w:rsidRPr="001862A2">
        <w:rPr>
          <w:u w:val="single"/>
        </w:rPr>
        <w:t xml:space="preserve">Ingeval van latere verwerking van de ingezamelde gegevens, vermelding van de verenigbaarheidsanalyse van de doeleinden van deze verwerking met het doeleinde waarvoor de gegevens aanvankelijk zijn verzameld overeenkomstig artikel 6, lid 4 van de algemene verordening gegevensbescherming </w:t>
      </w:r>
    </w:p>
    <w:p w14:paraId="55873798" w14:textId="77777777" w:rsidR="002B3198" w:rsidRDefault="009A5D82" w:rsidP="00096330">
      <w:pPr>
        <w:spacing w:line="240" w:lineRule="auto"/>
      </w:pPr>
      <w:r>
        <w:t>Uit artikel 4</w:t>
      </w:r>
      <w:r w:rsidR="00B9064C">
        <w:t xml:space="preserve"> van </w:t>
      </w:r>
      <w:r w:rsidR="00D90DBB" w:rsidRPr="007D5012">
        <w:t xml:space="preserve">het protocol </w:t>
      </w:r>
      <w:r w:rsidR="00B9064C">
        <w:t xml:space="preserve">volgt dat de doeleinden van de verwerkingen van deze persoonsgegevens </w:t>
      </w:r>
      <w:r w:rsidR="00985E65">
        <w:t xml:space="preserve">door </w:t>
      </w:r>
      <w:r w:rsidR="00E64892">
        <w:t xml:space="preserve">de </w:t>
      </w:r>
      <w:r w:rsidR="00985E65">
        <w:t xml:space="preserve">partijen verenigbaar </w:t>
      </w:r>
      <w:r w:rsidR="00E64892">
        <w:t>zijn</w:t>
      </w:r>
      <w:r w:rsidR="00237DA8">
        <w:t xml:space="preserve">. Zij vloeien immers voort uit dezelfde </w:t>
      </w:r>
      <w:r w:rsidR="00985E65">
        <w:t>regelgeving</w:t>
      </w:r>
      <w:r w:rsidR="00237DA8">
        <w:t xml:space="preserve">: het </w:t>
      </w:r>
      <w:r w:rsidR="00985E65">
        <w:t>Kaderdecreet Vlaamse Handhaving</w:t>
      </w:r>
      <w:r w:rsidR="00096330">
        <w:t>.</w:t>
      </w:r>
      <w:r w:rsidR="002B3198">
        <w:t xml:space="preserve"> </w:t>
      </w:r>
    </w:p>
    <w:p w14:paraId="4891303F" w14:textId="77777777" w:rsidR="002B3198" w:rsidRDefault="002B3198" w:rsidP="00096330">
      <w:pPr>
        <w:spacing w:line="240" w:lineRule="auto"/>
      </w:pPr>
    </w:p>
    <w:p w14:paraId="6FB20EFE" w14:textId="68AEBC18" w:rsidR="00B9056F" w:rsidRDefault="002B3198" w:rsidP="00096330">
      <w:pPr>
        <w:spacing w:line="240" w:lineRule="auto"/>
      </w:pPr>
      <w:r>
        <w:t>Agentschap Justitie en Handhaving</w:t>
      </w:r>
      <w:r w:rsidR="00B9056F">
        <w:t xml:space="preserve"> verwerkt de persoonsgegevens voor de doeleinden van het Vlaams Handhavingsplatform. </w:t>
      </w:r>
    </w:p>
    <w:p w14:paraId="3C9E09FB" w14:textId="77777777" w:rsidR="009E42B2" w:rsidRDefault="009E42B2" w:rsidP="000E2BEE">
      <w:pPr>
        <w:spacing w:line="240" w:lineRule="auto"/>
      </w:pPr>
    </w:p>
    <w:p w14:paraId="11906040" w14:textId="6BAF8267" w:rsidR="009C0FC7" w:rsidRDefault="00B9056F" w:rsidP="000E2BEE">
      <w:pPr>
        <w:spacing w:line="240" w:lineRule="auto"/>
      </w:pPr>
      <w:r>
        <w:t xml:space="preserve">De gemeente zal via haar bevoegde organen of haar personeelsleden de opgevraagde gegevens </w:t>
      </w:r>
      <w:r w:rsidR="000B4399">
        <w:t xml:space="preserve">slechts </w:t>
      </w:r>
      <w:r>
        <w:t xml:space="preserve">verwerken voor volgende doeleinden: </w:t>
      </w:r>
    </w:p>
    <w:p w14:paraId="0CE49AC9" w14:textId="36608B55" w:rsidR="009C0FC7" w:rsidRDefault="009C0FC7" w:rsidP="009C0FC7">
      <w:pPr>
        <w:pStyle w:val="Lijstalinea"/>
        <w:numPr>
          <w:ilvl w:val="0"/>
          <w:numId w:val="13"/>
        </w:numPr>
        <w:spacing w:line="240" w:lineRule="auto"/>
      </w:pPr>
      <w:r>
        <w:t>h</w:t>
      </w:r>
      <w:r w:rsidR="00B9056F">
        <w:t xml:space="preserve">et bewaren van digitale </w:t>
      </w:r>
      <w:proofErr w:type="spellStart"/>
      <w:r w:rsidR="00B9056F">
        <w:t>bestuursdocumenten</w:t>
      </w:r>
      <w:proofErr w:type="spellEnd"/>
      <w:r w:rsidR="00B9056F">
        <w:t xml:space="preserve"> en </w:t>
      </w:r>
      <w:proofErr w:type="spellStart"/>
      <w:r w:rsidR="00B9056F">
        <w:t>jurisdictionele</w:t>
      </w:r>
      <w:proofErr w:type="spellEnd"/>
      <w:r w:rsidR="00B9056F">
        <w:t xml:space="preserve"> beslissingen, vermeld in artikel 4 §1 en 2 van het Kaderdecreet Vlaamse Handhaving, in het digitaal klassement, in de hoedanigheid van de opsteller van het document of herstelinstantie</w:t>
      </w:r>
      <w:r>
        <w:t>;</w:t>
      </w:r>
      <w:r w:rsidR="00B9056F">
        <w:t xml:space="preserve"> </w:t>
      </w:r>
    </w:p>
    <w:p w14:paraId="6BE7D3BD" w14:textId="77777777" w:rsidR="009C0FC7" w:rsidRDefault="00B9056F" w:rsidP="009C0FC7">
      <w:pPr>
        <w:pStyle w:val="Lijstalinea"/>
        <w:numPr>
          <w:ilvl w:val="0"/>
          <w:numId w:val="13"/>
        </w:numPr>
        <w:spacing w:line="240" w:lineRule="auto"/>
      </w:pPr>
      <w:r>
        <w:t xml:space="preserve">het raadplegen van het bestuurlijk sanctieregister in de hoedanigheid van herstelinstantie, voor één of meerdere doeleinden vermeld in artikel 77, derde lid van het Kaderdecreet Vlaamse Handhaving, meer bepaald: </w:t>
      </w:r>
    </w:p>
    <w:p w14:paraId="748CD98C" w14:textId="77777777" w:rsidR="00276E6B" w:rsidRDefault="00B9056F" w:rsidP="009C0FC7">
      <w:pPr>
        <w:pStyle w:val="Lijstalinea"/>
        <w:numPr>
          <w:ilvl w:val="1"/>
          <w:numId w:val="13"/>
        </w:numPr>
        <w:spacing w:line="240" w:lineRule="auto"/>
      </w:pPr>
      <w:r>
        <w:t xml:space="preserve">de legaliteit determineren van de toestand, veroorzaakt door de feiten die aanleiding gaven tot de in het bestuurlijk sanctieregister opgenomen vervolging. </w:t>
      </w:r>
    </w:p>
    <w:p w14:paraId="0AF0E46E" w14:textId="77777777" w:rsidR="00276E6B" w:rsidRDefault="00B9056F" w:rsidP="00276E6B">
      <w:pPr>
        <w:pStyle w:val="Lijstalinea"/>
        <w:numPr>
          <w:ilvl w:val="0"/>
          <w:numId w:val="13"/>
        </w:numPr>
        <w:spacing w:line="240" w:lineRule="auto"/>
      </w:pPr>
      <w:r>
        <w:t xml:space="preserve">het raadplegen van het maatregelenregister in de hoedanigheid van burgemeester, toezichthouder of openbare overheid die moeten oordelen over toelatingen, erkenningen en toelagen of andere vormen van steun, voor één of meerdere doeleinden vermeld in artikel 81, 5de lid van het Kaderdecreet Vlaamse Handhaving, meer bepaald: </w:t>
      </w:r>
    </w:p>
    <w:p w14:paraId="152A77C2" w14:textId="77777777" w:rsidR="00276E6B" w:rsidRDefault="00B9056F" w:rsidP="00276E6B">
      <w:pPr>
        <w:pStyle w:val="Lijstalinea"/>
        <w:numPr>
          <w:ilvl w:val="1"/>
          <w:numId w:val="13"/>
        </w:numPr>
        <w:spacing w:line="240" w:lineRule="auto"/>
      </w:pPr>
      <w:r>
        <w:t xml:space="preserve">om handhavingsacties op het vlak van herstel en beveiliging op elkaar af te stemmen en de regels van samenloop, vermeld in artikel 59 van het Kaderdecreet Vlaamse Handhaving, na te leven; </w:t>
      </w:r>
    </w:p>
    <w:p w14:paraId="42318E4C" w14:textId="77777777" w:rsidR="00AF1520" w:rsidRDefault="00B9056F" w:rsidP="00276E6B">
      <w:pPr>
        <w:pStyle w:val="Lijstalinea"/>
        <w:numPr>
          <w:ilvl w:val="1"/>
          <w:numId w:val="13"/>
        </w:numPr>
        <w:spacing w:line="240" w:lineRule="auto"/>
      </w:pPr>
      <w:r>
        <w:t>om de uitvoering van de publieke herstel – en beveiligingsmaatregelen te faciliteren;</w:t>
      </w:r>
    </w:p>
    <w:p w14:paraId="76C40BB9" w14:textId="77777777" w:rsidR="00AF1520" w:rsidRDefault="00B9056F" w:rsidP="00276E6B">
      <w:pPr>
        <w:pStyle w:val="Lijstalinea"/>
        <w:numPr>
          <w:ilvl w:val="1"/>
          <w:numId w:val="13"/>
        </w:numPr>
        <w:spacing w:line="240" w:lineRule="auto"/>
      </w:pPr>
      <w:r>
        <w:t xml:space="preserve">om na te gaan of voldaan is aan de voorwaarden voor het toekennen of het behoud van toelatingen, vergunningen, erkenningen, premies en toelagen; </w:t>
      </w:r>
    </w:p>
    <w:p w14:paraId="67053AC1" w14:textId="77777777" w:rsidR="00AF1520" w:rsidRDefault="00B9056F" w:rsidP="00276E6B">
      <w:pPr>
        <w:pStyle w:val="Lijstalinea"/>
        <w:numPr>
          <w:ilvl w:val="1"/>
          <w:numId w:val="13"/>
        </w:numPr>
        <w:spacing w:line="240" w:lineRule="auto"/>
      </w:pPr>
      <w:r>
        <w:t xml:space="preserve">om de legaliteit van de toestand te determineren, veroorzaakt door de feiten die aanleiding gaven tot de handelingen en beslissingen, vermeld in het maatregelenregister. </w:t>
      </w:r>
    </w:p>
    <w:p w14:paraId="51DF25E1" w14:textId="77777777" w:rsidR="00763C84" w:rsidRDefault="00B9056F" w:rsidP="00763C84">
      <w:pPr>
        <w:pStyle w:val="Lijstalinea"/>
        <w:numPr>
          <w:ilvl w:val="0"/>
          <w:numId w:val="13"/>
        </w:numPr>
        <w:spacing w:line="240" w:lineRule="auto"/>
      </w:pPr>
      <w:r>
        <w:t>het raadplegen van de handhavingsbibliotheek in de hoedanigheid van</w:t>
      </w:r>
      <w:r w:rsidR="00F70FC0">
        <w:t xml:space="preserve"> </w:t>
      </w:r>
    </w:p>
    <w:p w14:paraId="537B52CA" w14:textId="69B685C4" w:rsidR="00A31080" w:rsidRDefault="003E2D9E" w:rsidP="00763C84">
      <w:pPr>
        <w:pStyle w:val="Lijstalinea"/>
        <w:numPr>
          <w:ilvl w:val="1"/>
          <w:numId w:val="13"/>
        </w:numPr>
        <w:spacing w:line="240" w:lineRule="auto"/>
      </w:pPr>
      <w:r>
        <w:lastRenderedPageBreak/>
        <w:t>b</w:t>
      </w:r>
      <w:r w:rsidR="00B9056F">
        <w:t>urgemeester</w:t>
      </w:r>
      <w:r w:rsidR="00F70FC0">
        <w:t xml:space="preserve"> </w:t>
      </w:r>
    </w:p>
    <w:p w14:paraId="4F0414E0" w14:textId="39DFA2F5" w:rsidR="00A31080" w:rsidRDefault="00B9056F" w:rsidP="0041767B">
      <w:pPr>
        <w:pStyle w:val="Lijstalinea"/>
        <w:numPr>
          <w:ilvl w:val="1"/>
          <w:numId w:val="13"/>
        </w:numPr>
        <w:spacing w:line="240" w:lineRule="auto"/>
      </w:pPr>
      <w:r>
        <w:t>gemeentelijke inspectiedienst die toezichthouders, agenten van bestuurlijke politie of agenten en officieren van gerechtelijke politie tewerkstelt</w:t>
      </w:r>
    </w:p>
    <w:p w14:paraId="42E34DAD" w14:textId="5944C1F5" w:rsidR="001A663F" w:rsidRDefault="00B9056F" w:rsidP="0041767B">
      <w:pPr>
        <w:pStyle w:val="Lijstalinea"/>
        <w:numPr>
          <w:ilvl w:val="1"/>
          <w:numId w:val="13"/>
        </w:numPr>
        <w:spacing w:line="240" w:lineRule="auto"/>
      </w:pPr>
      <w:r>
        <w:t>bestuurlijke overheid / herstelinstantie, die bevoegd is om maatregelen tot preventie van misdrijven, inbreuken en normschendingen op te leggen of te vorderen, of om maatregelen voor de preventie en herstel van de schadelijke gevolgen van deze misdrijven, inbreuken en normschendingen, en de bestuurlijke overheden die bevoegd zijn om vergunningen, machtigingen, toelatingen, premies, subsidies en andere rechten en voordelen te verlenen</w:t>
      </w:r>
    </w:p>
    <w:p w14:paraId="724EA015" w14:textId="6E956CBC" w:rsidR="00D348E4" w:rsidRDefault="003203AA" w:rsidP="003203AA">
      <w:pPr>
        <w:spacing w:line="240" w:lineRule="auto"/>
        <w:ind w:left="708"/>
      </w:pPr>
      <w:r>
        <w:t xml:space="preserve">-  </w:t>
      </w:r>
      <w:r w:rsidR="00B9056F">
        <w:t xml:space="preserve">voor één of meerdere doeleinden vermeld in artikel 80, 1ste lid van het Kaderdecreet Vlaamse Handhaving, meer bepaald: </w:t>
      </w:r>
    </w:p>
    <w:p w14:paraId="007538CA" w14:textId="22A348EB" w:rsidR="00D348E4" w:rsidRDefault="00B9056F" w:rsidP="00F71389">
      <w:pPr>
        <w:pStyle w:val="Lijstalinea"/>
        <w:numPr>
          <w:ilvl w:val="1"/>
          <w:numId w:val="13"/>
        </w:numPr>
        <w:spacing w:line="240" w:lineRule="auto"/>
      </w:pPr>
      <w:r>
        <w:t xml:space="preserve">opdrachten van bestuurlijke of gerechtelijke politie; </w:t>
      </w:r>
    </w:p>
    <w:p w14:paraId="5413F931" w14:textId="17AEEEA7" w:rsidR="00D348E4" w:rsidRDefault="00B9056F" w:rsidP="00F71389">
      <w:pPr>
        <w:pStyle w:val="Lijstalinea"/>
        <w:numPr>
          <w:ilvl w:val="1"/>
          <w:numId w:val="13"/>
        </w:numPr>
        <w:spacing w:line="240" w:lineRule="auto"/>
      </w:pPr>
      <w:r>
        <w:t xml:space="preserve">het opleggen of doen opleggen van publieke herstel- en beveiligingsmaatregelen; </w:t>
      </w:r>
    </w:p>
    <w:p w14:paraId="5F48A6B2" w14:textId="523211BB" w:rsidR="002B1BB9" w:rsidRDefault="00B9056F" w:rsidP="00F71389">
      <w:pPr>
        <w:pStyle w:val="Lijstalinea"/>
        <w:numPr>
          <w:ilvl w:val="1"/>
          <w:numId w:val="13"/>
        </w:numPr>
        <w:spacing w:line="240" w:lineRule="auto"/>
      </w:pPr>
      <w:r>
        <w:t xml:space="preserve">de beoordeling of voldaan is aan de voorwaarden voor het toekennen of het behoud van vergunningen, machtigingen, toelatingen, premies, subsidies en andere rechten en voordelen die van overheidswege worden toegekend. </w:t>
      </w:r>
    </w:p>
    <w:p w14:paraId="21C42039" w14:textId="77777777" w:rsidR="002B1BB9" w:rsidRDefault="002B1BB9" w:rsidP="002B1BB9">
      <w:pPr>
        <w:spacing w:line="240" w:lineRule="auto"/>
      </w:pPr>
    </w:p>
    <w:p w14:paraId="4A31A500" w14:textId="173FD942" w:rsidR="002B1BB9" w:rsidRDefault="00B9056F" w:rsidP="002B1BB9">
      <w:pPr>
        <w:spacing w:line="240" w:lineRule="auto"/>
      </w:pPr>
      <w:r>
        <w:t xml:space="preserve">Deze raadpleging is beperkt tot de persoonsgegevens en informatie die de Vlaamse Regering conform artikel 80, 3de lid van het Kaderdecreet Vlaamse Handhaving toegankelijk heeft gemaakt voor de raadpleger. </w:t>
      </w:r>
    </w:p>
    <w:p w14:paraId="5B775927" w14:textId="77777777" w:rsidR="002B1BB9" w:rsidRDefault="002B1BB9" w:rsidP="002B1BB9">
      <w:pPr>
        <w:spacing w:line="240" w:lineRule="auto"/>
      </w:pPr>
    </w:p>
    <w:p w14:paraId="5452B1A8" w14:textId="286FC601" w:rsidR="0010068F" w:rsidRDefault="00B9056F" w:rsidP="00C819FF">
      <w:pPr>
        <w:spacing w:line="240" w:lineRule="auto"/>
      </w:pPr>
      <w:r>
        <w:t xml:space="preserve">De hierboven vermelde hoedanigheden en doeleinden hebben volgende wettelijke basis: </w:t>
      </w:r>
      <w:r w:rsidR="00C45663">
        <w:t xml:space="preserve">artikel </w:t>
      </w:r>
      <w:r>
        <w:t xml:space="preserve">77 tot en met artikel 83 van het Kaderdecreet Vlaamse Handhaving; </w:t>
      </w:r>
      <w:r w:rsidR="00C45663">
        <w:t xml:space="preserve">artikel </w:t>
      </w:r>
      <w:r>
        <w:t xml:space="preserve">16.3.1, §1, 3°, </w:t>
      </w:r>
      <w:r w:rsidR="006C4073">
        <w:t>artikel</w:t>
      </w:r>
      <w:r>
        <w:t xml:space="preserve"> 16.3.23 bis, 16.3.24 bis, 16.4.6, 16.7.1, §1, 1° en 3° van het decreet van 5 april 1995 houdende algemeen bepalingen inzake milieubeleid; </w:t>
      </w:r>
      <w:r w:rsidR="00C45663">
        <w:t xml:space="preserve">artikel </w:t>
      </w:r>
      <w:r>
        <w:t xml:space="preserve">1.4.9, </w:t>
      </w:r>
      <w:r w:rsidR="00D26657">
        <w:t>artikel</w:t>
      </w:r>
      <w:r>
        <w:t xml:space="preserve"> 6.2.5/1 §1, 3° en </w:t>
      </w:r>
      <w:r w:rsidR="006C4073">
        <w:t>artikel</w:t>
      </w:r>
      <w:r>
        <w:t xml:space="preserve"> 6.3.1 Vlaamse Codex Ruimtelijke Ordening; </w:t>
      </w:r>
      <w:r w:rsidR="00C45663">
        <w:t xml:space="preserve">artikel </w:t>
      </w:r>
      <w:r>
        <w:t xml:space="preserve">11.3.3, 11.3.4 en 11.5.5 </w:t>
      </w:r>
      <w:proofErr w:type="spellStart"/>
      <w:r>
        <w:t>Onroerenderfgoeddecreet</w:t>
      </w:r>
      <w:proofErr w:type="spellEnd"/>
      <w:r>
        <w:t xml:space="preserve"> van 12 juli 2013; Het besluit van de Vlaamse Regering over de digitalisering van de handhaving van diverse Vlaamse Regelgeving. </w:t>
      </w:r>
    </w:p>
    <w:p w14:paraId="29A6585E" w14:textId="77777777" w:rsidR="00C819FF" w:rsidRDefault="00C819FF" w:rsidP="00C819FF">
      <w:pPr>
        <w:spacing w:line="240" w:lineRule="auto"/>
      </w:pPr>
    </w:p>
    <w:p w14:paraId="2A7D9998" w14:textId="2F7A389B" w:rsidR="004F2FCF" w:rsidRPr="004F2FCF" w:rsidRDefault="00D90DBB" w:rsidP="004F2FCF">
      <w:pPr>
        <w:pStyle w:val="Lijstalinea"/>
        <w:numPr>
          <w:ilvl w:val="0"/>
          <w:numId w:val="11"/>
        </w:numPr>
        <w:rPr>
          <w:u w:val="single"/>
        </w:rPr>
      </w:pPr>
      <w:r w:rsidRPr="004F2FCF">
        <w:rPr>
          <w:u w:val="single"/>
        </w:rPr>
        <w:t xml:space="preserve">Afspraken omtrent de garantie van de kwaliteit van de gegevens en in voorkomend geval de eerbiediging van het wettelijk kader dat de toegang tot de authentieke gegevensbron regelt </w:t>
      </w:r>
    </w:p>
    <w:p w14:paraId="716FF977" w14:textId="1E09F843" w:rsidR="00B65F57" w:rsidRDefault="00D90DBB" w:rsidP="004F2FCF">
      <w:pPr>
        <w:spacing w:after="160" w:line="259" w:lineRule="auto"/>
      </w:pPr>
      <w:r>
        <w:t xml:space="preserve">De afspraken betreffende de kwaliteit van de persoonsgegevens zijn </w:t>
      </w:r>
      <w:r w:rsidR="00A14982">
        <w:t xml:space="preserve">beschreven </w:t>
      </w:r>
      <w:r>
        <w:t xml:space="preserve">in artikel </w:t>
      </w:r>
      <w:r w:rsidR="000441F3">
        <w:t>13</w:t>
      </w:r>
      <w:r>
        <w:t xml:space="preserve"> van het </w:t>
      </w:r>
      <w:r w:rsidR="00671157">
        <w:t>p</w:t>
      </w:r>
      <w:r>
        <w:t xml:space="preserve">rotocol. </w:t>
      </w:r>
    </w:p>
    <w:p w14:paraId="7FAB3279" w14:textId="65BC3B73" w:rsidR="00333450" w:rsidRPr="0049782E" w:rsidRDefault="00D90DBB" w:rsidP="0049782E">
      <w:pPr>
        <w:pStyle w:val="Lijstalinea"/>
        <w:numPr>
          <w:ilvl w:val="0"/>
          <w:numId w:val="11"/>
        </w:numPr>
        <w:rPr>
          <w:u w:val="single"/>
        </w:rPr>
      </w:pPr>
      <w:r w:rsidRPr="0049782E">
        <w:rPr>
          <w:u w:val="single"/>
        </w:rPr>
        <w:t xml:space="preserve">Specifieke maatregelen die de gegevensmededeling omkaderen zoals de keuze van het formaat van de mededeling, de logging van de toegangen zodat men kan controleren wie wanneer toegang had tot welke gegevens en waarom en de invoering van een verwijzingsrepertorium in het geval van een automatische mededeling van de wijzigingen aan de gegevens </w:t>
      </w:r>
    </w:p>
    <w:p w14:paraId="455619C5" w14:textId="6F445334" w:rsidR="0054645F" w:rsidRDefault="00923DC7" w:rsidP="00002005">
      <w:pPr>
        <w:spacing w:after="160" w:line="259" w:lineRule="auto"/>
      </w:pPr>
      <w:r>
        <w:t>Artikel 15</w:t>
      </w:r>
      <w:r w:rsidR="00474602">
        <w:t xml:space="preserve"> </w:t>
      </w:r>
      <w:r w:rsidR="009C6C38">
        <w:t xml:space="preserve">van </w:t>
      </w:r>
      <w:r w:rsidR="00D90DBB">
        <w:t xml:space="preserve">het </w:t>
      </w:r>
      <w:r w:rsidR="00671157">
        <w:t>p</w:t>
      </w:r>
      <w:r w:rsidR="00D90DBB">
        <w:t>rotocol</w:t>
      </w:r>
      <w:r w:rsidR="009C6C38">
        <w:t xml:space="preserve"> vereist dat </w:t>
      </w:r>
      <w:r w:rsidR="009F020E">
        <w:t xml:space="preserve">om toegang te krijgen en te behouden tot het </w:t>
      </w:r>
      <w:r w:rsidR="00BF1609">
        <w:t xml:space="preserve">platform, de gemeente steeds moet beschikken </w:t>
      </w:r>
      <w:r w:rsidR="00DF086E">
        <w:t xml:space="preserve">over een machtiging om in het kader voor de desbetreffende doeleinden het </w:t>
      </w:r>
      <w:r w:rsidR="00850596">
        <w:t>Rijksregister</w:t>
      </w:r>
      <w:r w:rsidR="00DF086E">
        <w:t xml:space="preserve"> en </w:t>
      </w:r>
      <w:r w:rsidR="00FA4635">
        <w:t xml:space="preserve">/of </w:t>
      </w:r>
      <w:r w:rsidR="00DF086E">
        <w:t xml:space="preserve">de Kruispuntbank Sociale Zekerheid te </w:t>
      </w:r>
      <w:r w:rsidR="00C71B66">
        <w:t xml:space="preserve">raadplegen en / of het Rijksregisternummer / INSZ nummer te gebruiken. De gemeente verwittigt het Agentschap dan ook onmiddellijk </w:t>
      </w:r>
      <w:r w:rsidR="00922584">
        <w:t xml:space="preserve">wanneer dit nog niet of niet meer het geval is. </w:t>
      </w:r>
    </w:p>
    <w:p w14:paraId="6D27DA40" w14:textId="40E8192D" w:rsidR="0054645F" w:rsidRDefault="007555AB" w:rsidP="00002005">
      <w:pPr>
        <w:spacing w:after="160" w:line="259" w:lineRule="auto"/>
      </w:pPr>
      <w:r>
        <w:t xml:space="preserve">De Partijen, hun medewerkers (en </w:t>
      </w:r>
      <w:r w:rsidR="00186E4E">
        <w:t>aangestelde</w:t>
      </w:r>
      <w:r>
        <w:t>) verbinden zich tot vertrouwelijkheid</w:t>
      </w:r>
      <w:r w:rsidR="00186E4E">
        <w:t xml:space="preserve"> zoals bepaald in artikel 11 van het protocol. </w:t>
      </w:r>
    </w:p>
    <w:p w14:paraId="2732988D" w14:textId="7AB389B5" w:rsidR="006F651D" w:rsidRDefault="00E723FE" w:rsidP="007F34D3">
      <w:r>
        <w:t>Artikel 20 van het protocol</w:t>
      </w:r>
      <w:r w:rsidR="006F651D">
        <w:t xml:space="preserve"> bepaalt dat i</w:t>
      </w:r>
      <w:r w:rsidRPr="006F651D">
        <w:t xml:space="preserve">n het kader van </w:t>
      </w:r>
      <w:r w:rsidR="006F651D">
        <w:t>de</w:t>
      </w:r>
      <w:r w:rsidRPr="006F651D">
        <w:t xml:space="preserve"> verhoogde efficiëntie </w:t>
      </w:r>
      <w:r w:rsidR="006F651D">
        <w:t xml:space="preserve">het </w:t>
      </w:r>
      <w:r w:rsidR="008C51AD">
        <w:t>Vlaams H</w:t>
      </w:r>
      <w:r w:rsidRPr="006F651D">
        <w:t xml:space="preserve">andhavingsplatform geïntegreerd </w:t>
      </w:r>
      <w:r w:rsidR="008C51AD">
        <w:t xml:space="preserve">wordt met </w:t>
      </w:r>
      <w:r w:rsidRPr="006F651D">
        <w:t>de Magda documentendienst, zodat alle partijen de communicatie rond bestuurlijke handhaving efficiënt ontvangen.</w:t>
      </w:r>
      <w:r w:rsidRPr="00553958">
        <w:t xml:space="preserve"> </w:t>
      </w:r>
    </w:p>
    <w:p w14:paraId="51614545" w14:textId="77777777" w:rsidR="007F34D3" w:rsidRDefault="007F34D3" w:rsidP="00002005">
      <w:pPr>
        <w:spacing w:after="160" w:line="259" w:lineRule="auto"/>
      </w:pPr>
    </w:p>
    <w:p w14:paraId="5C6E8839" w14:textId="77777777" w:rsidR="00404622" w:rsidRPr="00D81F9C" w:rsidRDefault="00404622"/>
    <w:tbl>
      <w:tblPr>
        <w:tblStyle w:val="Tabelraster"/>
        <w:tblW w:w="0" w:type="auto"/>
        <w:tblLook w:val="04A0" w:firstRow="1" w:lastRow="0" w:firstColumn="1" w:lastColumn="0" w:noHBand="0" w:noVBand="1"/>
      </w:tblPr>
      <w:tblGrid>
        <w:gridCol w:w="9062"/>
      </w:tblGrid>
      <w:tr w:rsidR="001D1B60" w:rsidRPr="001D1B60" w14:paraId="5A22A475" w14:textId="77777777" w:rsidTr="001D1B60">
        <w:tc>
          <w:tcPr>
            <w:tcW w:w="9062" w:type="dxa"/>
            <w:tcBorders>
              <w:top w:val="nil"/>
              <w:left w:val="nil"/>
              <w:bottom w:val="nil"/>
              <w:right w:val="nil"/>
            </w:tcBorders>
            <w:shd w:val="clear" w:color="auto" w:fill="D9D9D9" w:themeFill="background1" w:themeFillShade="D9"/>
          </w:tcPr>
          <w:p w14:paraId="405A0FF3" w14:textId="016663CB" w:rsidR="001D1B60" w:rsidRPr="001D1B60" w:rsidRDefault="001D1B60">
            <w:pPr>
              <w:rPr>
                <w:b/>
                <w:bCs/>
              </w:rPr>
            </w:pPr>
            <w:proofErr w:type="spellStart"/>
            <w:r w:rsidRPr="001D1B60">
              <w:rPr>
                <w:b/>
                <w:bCs/>
              </w:rPr>
              <w:t>Advies</w:t>
            </w:r>
            <w:proofErr w:type="spellEnd"/>
          </w:p>
        </w:tc>
      </w:tr>
    </w:tbl>
    <w:p w14:paraId="13504B5D" w14:textId="77777777" w:rsidR="00835101" w:rsidRDefault="00835101" w:rsidP="00835101"/>
    <w:p w14:paraId="2A95E891" w14:textId="17D24312" w:rsidR="001D1B60" w:rsidRPr="00835101" w:rsidRDefault="001A21F3">
      <w:r w:rsidRPr="00835101">
        <w:t xml:space="preserve">Uit de analyse blijkt dat </w:t>
      </w:r>
      <w:r w:rsidR="00753AAD" w:rsidRPr="00835101">
        <w:t xml:space="preserve">het </w:t>
      </w:r>
      <w:r w:rsidR="002A7ED8">
        <w:t>p</w:t>
      </w:r>
      <w:r w:rsidR="00753AAD" w:rsidRPr="00835101">
        <w:t xml:space="preserve">rotocol voldoet aan alle </w:t>
      </w:r>
      <w:r w:rsidR="0092152D" w:rsidRPr="00835101">
        <w:t xml:space="preserve">eisen zoals gesteld in </w:t>
      </w:r>
      <w:r w:rsidR="000C5401">
        <w:t>artikel</w:t>
      </w:r>
      <w:r w:rsidR="0092152D" w:rsidRPr="00835101">
        <w:t xml:space="preserve"> 8 §1 van het e-</w:t>
      </w:r>
      <w:proofErr w:type="spellStart"/>
      <w:r w:rsidR="0092152D" w:rsidRPr="00835101">
        <w:t>govdecreet</w:t>
      </w:r>
      <w:proofErr w:type="spellEnd"/>
      <w:r w:rsidR="0092152D" w:rsidRPr="00835101">
        <w:t xml:space="preserve">. Het </w:t>
      </w:r>
      <w:r w:rsidR="002A7ED8">
        <w:t>p</w:t>
      </w:r>
      <w:r w:rsidR="0092152D" w:rsidRPr="00835101">
        <w:t xml:space="preserve">rotocol voorziet in een set van degelijke afspraken waarbinnen </w:t>
      </w:r>
      <w:r w:rsidR="00294F6C" w:rsidRPr="00835101">
        <w:t xml:space="preserve">een veilige en correcte gegevensdeling </w:t>
      </w:r>
      <w:r w:rsidR="0034280C" w:rsidRPr="00835101">
        <w:t xml:space="preserve">kan gebeuren. </w:t>
      </w:r>
    </w:p>
    <w:p w14:paraId="678A206F" w14:textId="77777777" w:rsidR="004108FC" w:rsidRDefault="004108FC"/>
    <w:p w14:paraId="38548AE6" w14:textId="4EF6A7A4" w:rsidR="00835101" w:rsidRDefault="00835101">
      <w:r w:rsidRPr="00835101">
        <w:lastRenderedPageBreak/>
        <w:t xml:space="preserve">Het protocol krijgt een </w:t>
      </w:r>
      <w:r w:rsidRPr="00835101">
        <w:rPr>
          <w:b/>
          <w:bCs/>
          <w:u w:val="single"/>
        </w:rPr>
        <w:t>positief</w:t>
      </w:r>
      <w:r w:rsidRPr="00835101">
        <w:t xml:space="preserve"> advies.</w:t>
      </w:r>
    </w:p>
    <w:p w14:paraId="0FBAB3A9" w14:textId="77777777" w:rsidR="002B0403" w:rsidRDefault="002B0403"/>
    <w:p w14:paraId="57B74BAB" w14:textId="23D622A5" w:rsidR="002B0403" w:rsidRPr="00835101" w:rsidRDefault="002B0403">
      <w:r>
        <w:t xml:space="preserve">In het kader van de transparantieverplichting die de AVG oplegt aan de verwerkingsverantwoordelijken, is het een must dat </w:t>
      </w:r>
      <w:r w:rsidR="00634C71">
        <w:t>het protocol vermeld wordt op de website van de gemeente zodat burgers ge</w:t>
      </w:r>
      <w:r w:rsidR="00690C1F">
        <w:t xml:space="preserve">ïnformeerd worden. </w:t>
      </w:r>
    </w:p>
    <w:sectPr w:rsidR="002B0403" w:rsidRPr="008351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94359" w14:textId="77777777" w:rsidR="00EA448A" w:rsidRDefault="00EA448A" w:rsidP="00114962">
      <w:pPr>
        <w:spacing w:line="240" w:lineRule="auto"/>
      </w:pPr>
      <w:r>
        <w:separator/>
      </w:r>
    </w:p>
  </w:endnote>
  <w:endnote w:type="continuationSeparator" w:id="0">
    <w:p w14:paraId="3E88B805" w14:textId="77777777" w:rsidR="00EA448A" w:rsidRDefault="00EA448A" w:rsidP="001149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DE17D" w14:textId="77777777" w:rsidR="00EA448A" w:rsidRDefault="00EA448A" w:rsidP="00114962">
      <w:pPr>
        <w:spacing w:line="240" w:lineRule="auto"/>
      </w:pPr>
      <w:r>
        <w:separator/>
      </w:r>
    </w:p>
  </w:footnote>
  <w:footnote w:type="continuationSeparator" w:id="0">
    <w:p w14:paraId="5BF613C5" w14:textId="77777777" w:rsidR="00EA448A" w:rsidRDefault="00EA448A" w:rsidP="001149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240FE"/>
    <w:multiLevelType w:val="hybridMultilevel"/>
    <w:tmpl w:val="EE802ED2"/>
    <w:lvl w:ilvl="0" w:tplc="5F8251E4">
      <w:start w:val="7"/>
      <w:numFmt w:val="bullet"/>
      <w:lvlText w:val="-"/>
      <w:lvlJc w:val="left"/>
      <w:pPr>
        <w:ind w:left="720" w:hanging="360"/>
      </w:pPr>
      <w:rPr>
        <w:rFonts w:ascii="Verdana" w:eastAsiaTheme="minorEastAsia" w:hAnsi="Verdana"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CF40FB"/>
    <w:multiLevelType w:val="hybridMultilevel"/>
    <w:tmpl w:val="61209462"/>
    <w:lvl w:ilvl="0" w:tplc="2766FB2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94"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26144B5"/>
    <w:multiLevelType w:val="multilevel"/>
    <w:tmpl w:val="0A6AD6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1E4896"/>
    <w:multiLevelType w:val="hybridMultilevel"/>
    <w:tmpl w:val="0894947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8A22419"/>
    <w:multiLevelType w:val="hybridMultilevel"/>
    <w:tmpl w:val="C74E98A4"/>
    <w:lvl w:ilvl="0" w:tplc="58FE95D6">
      <w:numFmt w:val="bullet"/>
      <w:lvlText w:val="-"/>
      <w:lvlJc w:val="left"/>
      <w:pPr>
        <w:ind w:left="720" w:hanging="360"/>
      </w:pPr>
      <w:rPr>
        <w:rFonts w:ascii="Verdana" w:eastAsiaTheme="minorEastAsia" w:hAnsi="Verdan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9BF69C1"/>
    <w:multiLevelType w:val="hybridMultilevel"/>
    <w:tmpl w:val="09568DCA"/>
    <w:lvl w:ilvl="0" w:tplc="08130001">
      <w:start w:val="1"/>
      <w:numFmt w:val="bullet"/>
      <w:lvlText w:val=""/>
      <w:lvlJc w:val="left"/>
      <w:pPr>
        <w:ind w:left="644"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F1D40EC"/>
    <w:multiLevelType w:val="hybridMultilevel"/>
    <w:tmpl w:val="D234D29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233437B1"/>
    <w:multiLevelType w:val="hybridMultilevel"/>
    <w:tmpl w:val="B3C2CA98"/>
    <w:lvl w:ilvl="0" w:tplc="2DFC895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2CE58B2"/>
    <w:multiLevelType w:val="hybridMultilevel"/>
    <w:tmpl w:val="D496384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414655A8"/>
    <w:multiLevelType w:val="hybridMultilevel"/>
    <w:tmpl w:val="8E5CD82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41D13151"/>
    <w:multiLevelType w:val="hybridMultilevel"/>
    <w:tmpl w:val="F59277D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4968575A"/>
    <w:multiLevelType w:val="hybridMultilevel"/>
    <w:tmpl w:val="5D16B276"/>
    <w:lvl w:ilvl="0" w:tplc="26EC7AAA">
      <w:start w:val="7"/>
      <w:numFmt w:val="bullet"/>
      <w:lvlText w:val=""/>
      <w:lvlJc w:val="left"/>
      <w:pPr>
        <w:ind w:left="1068" w:hanging="360"/>
      </w:pPr>
      <w:rPr>
        <w:rFonts w:ascii="Verdana" w:eastAsiaTheme="minorEastAsia" w:hAnsi="Verdana" w:cstheme="minorBidi"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2" w15:restartNumberingAfterBreak="0">
    <w:nsid w:val="5D210B40"/>
    <w:multiLevelType w:val="hybridMultilevel"/>
    <w:tmpl w:val="97FE5D1A"/>
    <w:lvl w:ilvl="0" w:tplc="56E4F09A">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E5C3C95"/>
    <w:multiLevelType w:val="multilevel"/>
    <w:tmpl w:val="E5DCAE8C"/>
    <w:lvl w:ilvl="0">
      <w:start w:val="1"/>
      <w:numFmt w:val="decimal"/>
      <w:lvlText w:val="%1."/>
      <w:lvlJc w:val="left"/>
      <w:pPr>
        <w:ind w:left="360" w:hanging="360"/>
      </w:pPr>
      <w:rPr>
        <w:rFonts w:hint="default"/>
        <w:i/>
      </w:rPr>
    </w:lvl>
    <w:lvl w:ilvl="1">
      <w:start w:val="1"/>
      <w:numFmt w:val="decimal"/>
      <w:lvlText w:val="%1.%2."/>
      <w:lvlJc w:val="left"/>
      <w:pPr>
        <w:ind w:left="720" w:hanging="72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800" w:hanging="180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num w:numId="1">
    <w:abstractNumId w:val="7"/>
  </w:num>
  <w:num w:numId="2">
    <w:abstractNumId w:val="3"/>
  </w:num>
  <w:num w:numId="3">
    <w:abstractNumId w:val="12"/>
  </w:num>
  <w:num w:numId="4">
    <w:abstractNumId w:val="13"/>
  </w:num>
  <w:num w:numId="5">
    <w:abstractNumId w:val="2"/>
  </w:num>
  <w:num w:numId="6">
    <w:abstractNumId w:val="4"/>
  </w:num>
  <w:num w:numId="7">
    <w:abstractNumId w:val="6"/>
  </w:num>
  <w:num w:numId="8">
    <w:abstractNumId w:val="8"/>
  </w:num>
  <w:num w:numId="9">
    <w:abstractNumId w:val="10"/>
  </w:num>
  <w:num w:numId="10">
    <w:abstractNumId w:val="5"/>
  </w:num>
  <w:num w:numId="11">
    <w:abstractNumId w:val="9"/>
  </w:num>
  <w:num w:numId="12">
    <w:abstractNumId w:val="1"/>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B60"/>
    <w:rsid w:val="000008E6"/>
    <w:rsid w:val="00002005"/>
    <w:rsid w:val="00003965"/>
    <w:rsid w:val="00004951"/>
    <w:rsid w:val="00005490"/>
    <w:rsid w:val="00005A41"/>
    <w:rsid w:val="000068CB"/>
    <w:rsid w:val="00006EBC"/>
    <w:rsid w:val="00013935"/>
    <w:rsid w:val="00020B38"/>
    <w:rsid w:val="00021B97"/>
    <w:rsid w:val="00027254"/>
    <w:rsid w:val="00027CF1"/>
    <w:rsid w:val="0003158A"/>
    <w:rsid w:val="00032B16"/>
    <w:rsid w:val="00034115"/>
    <w:rsid w:val="000441F3"/>
    <w:rsid w:val="0004718D"/>
    <w:rsid w:val="00054B83"/>
    <w:rsid w:val="00055E8B"/>
    <w:rsid w:val="00057202"/>
    <w:rsid w:val="00057FEA"/>
    <w:rsid w:val="00060DCB"/>
    <w:rsid w:val="0007040F"/>
    <w:rsid w:val="000725FA"/>
    <w:rsid w:val="0008277C"/>
    <w:rsid w:val="000852F4"/>
    <w:rsid w:val="000852FB"/>
    <w:rsid w:val="00087047"/>
    <w:rsid w:val="000875AF"/>
    <w:rsid w:val="000911AC"/>
    <w:rsid w:val="000912E7"/>
    <w:rsid w:val="00091B25"/>
    <w:rsid w:val="00092C69"/>
    <w:rsid w:val="00094E71"/>
    <w:rsid w:val="00096330"/>
    <w:rsid w:val="00096BD0"/>
    <w:rsid w:val="000A2BCE"/>
    <w:rsid w:val="000B2608"/>
    <w:rsid w:val="000B3009"/>
    <w:rsid w:val="000B4399"/>
    <w:rsid w:val="000C390B"/>
    <w:rsid w:val="000C5401"/>
    <w:rsid w:val="000C67ED"/>
    <w:rsid w:val="000C78C5"/>
    <w:rsid w:val="000D0BA4"/>
    <w:rsid w:val="000D2E4F"/>
    <w:rsid w:val="000E2BEE"/>
    <w:rsid w:val="000E45F4"/>
    <w:rsid w:val="000F0F75"/>
    <w:rsid w:val="000F153A"/>
    <w:rsid w:val="000F15E1"/>
    <w:rsid w:val="000F30C2"/>
    <w:rsid w:val="00100474"/>
    <w:rsid w:val="0010068F"/>
    <w:rsid w:val="00101DA1"/>
    <w:rsid w:val="00102D9A"/>
    <w:rsid w:val="00114962"/>
    <w:rsid w:val="0011651D"/>
    <w:rsid w:val="0012249B"/>
    <w:rsid w:val="00127A79"/>
    <w:rsid w:val="00131BAD"/>
    <w:rsid w:val="0013280C"/>
    <w:rsid w:val="001450B7"/>
    <w:rsid w:val="00145B7A"/>
    <w:rsid w:val="00173DCA"/>
    <w:rsid w:val="00185B12"/>
    <w:rsid w:val="001862A2"/>
    <w:rsid w:val="00186E4E"/>
    <w:rsid w:val="00187BB2"/>
    <w:rsid w:val="00190713"/>
    <w:rsid w:val="00191AE1"/>
    <w:rsid w:val="00192A1C"/>
    <w:rsid w:val="00193F6E"/>
    <w:rsid w:val="001946EF"/>
    <w:rsid w:val="001963A8"/>
    <w:rsid w:val="001A21F3"/>
    <w:rsid w:val="001A663F"/>
    <w:rsid w:val="001A7099"/>
    <w:rsid w:val="001A7186"/>
    <w:rsid w:val="001B306D"/>
    <w:rsid w:val="001B66A7"/>
    <w:rsid w:val="001C00E3"/>
    <w:rsid w:val="001C3E5A"/>
    <w:rsid w:val="001C58FA"/>
    <w:rsid w:val="001C5AC3"/>
    <w:rsid w:val="001D1B60"/>
    <w:rsid w:val="001D1D14"/>
    <w:rsid w:val="001E0AB8"/>
    <w:rsid w:val="001E2C40"/>
    <w:rsid w:val="001F191D"/>
    <w:rsid w:val="001F2CF5"/>
    <w:rsid w:val="00203F25"/>
    <w:rsid w:val="00212BE8"/>
    <w:rsid w:val="00212CDB"/>
    <w:rsid w:val="00214CF5"/>
    <w:rsid w:val="00215C9D"/>
    <w:rsid w:val="00217989"/>
    <w:rsid w:val="00220916"/>
    <w:rsid w:val="00223C61"/>
    <w:rsid w:val="002248EB"/>
    <w:rsid w:val="00224C5C"/>
    <w:rsid w:val="0022578E"/>
    <w:rsid w:val="00227AE9"/>
    <w:rsid w:val="00230448"/>
    <w:rsid w:val="00231421"/>
    <w:rsid w:val="00237DA8"/>
    <w:rsid w:val="00241513"/>
    <w:rsid w:val="00241C7E"/>
    <w:rsid w:val="00242B3B"/>
    <w:rsid w:val="0024317C"/>
    <w:rsid w:val="002434DB"/>
    <w:rsid w:val="00244F5B"/>
    <w:rsid w:val="00252C11"/>
    <w:rsid w:val="002648F9"/>
    <w:rsid w:val="0027234E"/>
    <w:rsid w:val="00273B60"/>
    <w:rsid w:val="00276E6B"/>
    <w:rsid w:val="00282EC2"/>
    <w:rsid w:val="002838FD"/>
    <w:rsid w:val="002931D4"/>
    <w:rsid w:val="0029479C"/>
    <w:rsid w:val="00294F6C"/>
    <w:rsid w:val="002A1695"/>
    <w:rsid w:val="002A16D1"/>
    <w:rsid w:val="002A4D3B"/>
    <w:rsid w:val="002A657B"/>
    <w:rsid w:val="002A7ED8"/>
    <w:rsid w:val="002B0403"/>
    <w:rsid w:val="002B1BB9"/>
    <w:rsid w:val="002B3198"/>
    <w:rsid w:val="002B3A27"/>
    <w:rsid w:val="002B74DA"/>
    <w:rsid w:val="002C1C1A"/>
    <w:rsid w:val="002C2BBA"/>
    <w:rsid w:val="002C6912"/>
    <w:rsid w:val="002D1A37"/>
    <w:rsid w:val="002D39EB"/>
    <w:rsid w:val="002D59BD"/>
    <w:rsid w:val="002D725B"/>
    <w:rsid w:val="002E3470"/>
    <w:rsid w:val="002E3BD8"/>
    <w:rsid w:val="002E6B66"/>
    <w:rsid w:val="002F10A4"/>
    <w:rsid w:val="002F226B"/>
    <w:rsid w:val="002F41B5"/>
    <w:rsid w:val="002F4B4A"/>
    <w:rsid w:val="002F50DD"/>
    <w:rsid w:val="002F6A55"/>
    <w:rsid w:val="00300181"/>
    <w:rsid w:val="00304812"/>
    <w:rsid w:val="003126A3"/>
    <w:rsid w:val="003203AA"/>
    <w:rsid w:val="00333450"/>
    <w:rsid w:val="00336C31"/>
    <w:rsid w:val="0034280C"/>
    <w:rsid w:val="00344DA1"/>
    <w:rsid w:val="00351CC1"/>
    <w:rsid w:val="00371770"/>
    <w:rsid w:val="0037386A"/>
    <w:rsid w:val="0037585A"/>
    <w:rsid w:val="003767C2"/>
    <w:rsid w:val="003773AA"/>
    <w:rsid w:val="00383D02"/>
    <w:rsid w:val="00391AF9"/>
    <w:rsid w:val="00394145"/>
    <w:rsid w:val="003954E6"/>
    <w:rsid w:val="003A079E"/>
    <w:rsid w:val="003A0AEE"/>
    <w:rsid w:val="003A7431"/>
    <w:rsid w:val="003B0941"/>
    <w:rsid w:val="003B2054"/>
    <w:rsid w:val="003B3087"/>
    <w:rsid w:val="003B6AAA"/>
    <w:rsid w:val="003C1183"/>
    <w:rsid w:val="003C370C"/>
    <w:rsid w:val="003C6BF6"/>
    <w:rsid w:val="003C7443"/>
    <w:rsid w:val="003D3748"/>
    <w:rsid w:val="003D3CE5"/>
    <w:rsid w:val="003D7377"/>
    <w:rsid w:val="003D76DF"/>
    <w:rsid w:val="003E2D9E"/>
    <w:rsid w:val="003E30BF"/>
    <w:rsid w:val="003F13ED"/>
    <w:rsid w:val="003F6201"/>
    <w:rsid w:val="00404622"/>
    <w:rsid w:val="004108FC"/>
    <w:rsid w:val="00416DE3"/>
    <w:rsid w:val="0042112B"/>
    <w:rsid w:val="0042503A"/>
    <w:rsid w:val="004315C8"/>
    <w:rsid w:val="00433B89"/>
    <w:rsid w:val="0043498A"/>
    <w:rsid w:val="0043559E"/>
    <w:rsid w:val="00453103"/>
    <w:rsid w:val="00455D6D"/>
    <w:rsid w:val="00461068"/>
    <w:rsid w:val="004622CC"/>
    <w:rsid w:val="0046313F"/>
    <w:rsid w:val="0046544D"/>
    <w:rsid w:val="0046666E"/>
    <w:rsid w:val="004723BB"/>
    <w:rsid w:val="0047324D"/>
    <w:rsid w:val="00474602"/>
    <w:rsid w:val="00477242"/>
    <w:rsid w:val="00477DB6"/>
    <w:rsid w:val="00481C77"/>
    <w:rsid w:val="00482789"/>
    <w:rsid w:val="00490878"/>
    <w:rsid w:val="00491BF0"/>
    <w:rsid w:val="0049782E"/>
    <w:rsid w:val="004A587D"/>
    <w:rsid w:val="004B0234"/>
    <w:rsid w:val="004B5D1A"/>
    <w:rsid w:val="004C6B44"/>
    <w:rsid w:val="004D3187"/>
    <w:rsid w:val="004D73FE"/>
    <w:rsid w:val="004E184D"/>
    <w:rsid w:val="004E42A9"/>
    <w:rsid w:val="004F2FCF"/>
    <w:rsid w:val="004F4F35"/>
    <w:rsid w:val="005077CD"/>
    <w:rsid w:val="00512B7D"/>
    <w:rsid w:val="00530546"/>
    <w:rsid w:val="00530732"/>
    <w:rsid w:val="00537257"/>
    <w:rsid w:val="00541BB2"/>
    <w:rsid w:val="00542A5F"/>
    <w:rsid w:val="005430A0"/>
    <w:rsid w:val="0054645F"/>
    <w:rsid w:val="00553958"/>
    <w:rsid w:val="00553E83"/>
    <w:rsid w:val="005613EF"/>
    <w:rsid w:val="0057210E"/>
    <w:rsid w:val="00573669"/>
    <w:rsid w:val="00576856"/>
    <w:rsid w:val="00576DA8"/>
    <w:rsid w:val="00586750"/>
    <w:rsid w:val="00586E99"/>
    <w:rsid w:val="0058702D"/>
    <w:rsid w:val="00591353"/>
    <w:rsid w:val="00592E16"/>
    <w:rsid w:val="005A1232"/>
    <w:rsid w:val="005A75EC"/>
    <w:rsid w:val="005B28C5"/>
    <w:rsid w:val="005B4BFE"/>
    <w:rsid w:val="005D250E"/>
    <w:rsid w:val="005D4D8C"/>
    <w:rsid w:val="005D64B0"/>
    <w:rsid w:val="005E276D"/>
    <w:rsid w:val="005E77FE"/>
    <w:rsid w:val="005F0D32"/>
    <w:rsid w:val="005F2669"/>
    <w:rsid w:val="005F61EA"/>
    <w:rsid w:val="0061076D"/>
    <w:rsid w:val="006206D5"/>
    <w:rsid w:val="0062692B"/>
    <w:rsid w:val="0063324C"/>
    <w:rsid w:val="00634C71"/>
    <w:rsid w:val="00636ADF"/>
    <w:rsid w:val="00642535"/>
    <w:rsid w:val="00646B4C"/>
    <w:rsid w:val="00646F25"/>
    <w:rsid w:val="00651ACD"/>
    <w:rsid w:val="00654BC6"/>
    <w:rsid w:val="00656E54"/>
    <w:rsid w:val="00660651"/>
    <w:rsid w:val="00660672"/>
    <w:rsid w:val="00660944"/>
    <w:rsid w:val="00662DA4"/>
    <w:rsid w:val="00671157"/>
    <w:rsid w:val="00674A97"/>
    <w:rsid w:val="00675B26"/>
    <w:rsid w:val="00677B79"/>
    <w:rsid w:val="00685A82"/>
    <w:rsid w:val="00690C1F"/>
    <w:rsid w:val="00693916"/>
    <w:rsid w:val="006A4EE9"/>
    <w:rsid w:val="006A6DEF"/>
    <w:rsid w:val="006B046C"/>
    <w:rsid w:val="006B16B6"/>
    <w:rsid w:val="006B2F10"/>
    <w:rsid w:val="006C2D2D"/>
    <w:rsid w:val="006C4073"/>
    <w:rsid w:val="006C56A4"/>
    <w:rsid w:val="006C6429"/>
    <w:rsid w:val="006C680A"/>
    <w:rsid w:val="006D328E"/>
    <w:rsid w:val="006E0F3F"/>
    <w:rsid w:val="006E2884"/>
    <w:rsid w:val="006E298D"/>
    <w:rsid w:val="006E3104"/>
    <w:rsid w:val="006E57DB"/>
    <w:rsid w:val="006F22E4"/>
    <w:rsid w:val="006F243F"/>
    <w:rsid w:val="006F4A93"/>
    <w:rsid w:val="006F651D"/>
    <w:rsid w:val="006F6E89"/>
    <w:rsid w:val="00706CDE"/>
    <w:rsid w:val="007115FF"/>
    <w:rsid w:val="00717191"/>
    <w:rsid w:val="00730FDD"/>
    <w:rsid w:val="00731FE4"/>
    <w:rsid w:val="00734D45"/>
    <w:rsid w:val="00741FEC"/>
    <w:rsid w:val="007432A4"/>
    <w:rsid w:val="00753AAD"/>
    <w:rsid w:val="007555AB"/>
    <w:rsid w:val="00760B6E"/>
    <w:rsid w:val="00763C84"/>
    <w:rsid w:val="007647EF"/>
    <w:rsid w:val="007649EC"/>
    <w:rsid w:val="00770FD8"/>
    <w:rsid w:val="0077278B"/>
    <w:rsid w:val="0077295F"/>
    <w:rsid w:val="00774155"/>
    <w:rsid w:val="00774FB2"/>
    <w:rsid w:val="0078704E"/>
    <w:rsid w:val="00787DD9"/>
    <w:rsid w:val="00793420"/>
    <w:rsid w:val="00797F9E"/>
    <w:rsid w:val="007A066F"/>
    <w:rsid w:val="007A1C16"/>
    <w:rsid w:val="007A29DE"/>
    <w:rsid w:val="007C0AED"/>
    <w:rsid w:val="007C1D2C"/>
    <w:rsid w:val="007C7538"/>
    <w:rsid w:val="007D0999"/>
    <w:rsid w:val="007D5012"/>
    <w:rsid w:val="007D7D7F"/>
    <w:rsid w:val="007E0138"/>
    <w:rsid w:val="007E0660"/>
    <w:rsid w:val="007E440A"/>
    <w:rsid w:val="007E44AF"/>
    <w:rsid w:val="007F306D"/>
    <w:rsid w:val="007F34D3"/>
    <w:rsid w:val="007F4CF5"/>
    <w:rsid w:val="007F6E3A"/>
    <w:rsid w:val="007F7394"/>
    <w:rsid w:val="008003A3"/>
    <w:rsid w:val="008147EC"/>
    <w:rsid w:val="00815801"/>
    <w:rsid w:val="00821698"/>
    <w:rsid w:val="00827CDC"/>
    <w:rsid w:val="0083163A"/>
    <w:rsid w:val="00835101"/>
    <w:rsid w:val="008439C4"/>
    <w:rsid w:val="00843E3D"/>
    <w:rsid w:val="008451B6"/>
    <w:rsid w:val="00846B97"/>
    <w:rsid w:val="008477F1"/>
    <w:rsid w:val="00850596"/>
    <w:rsid w:val="00856881"/>
    <w:rsid w:val="00856994"/>
    <w:rsid w:val="008569C3"/>
    <w:rsid w:val="00862CFA"/>
    <w:rsid w:val="00864795"/>
    <w:rsid w:val="00871602"/>
    <w:rsid w:val="0087501F"/>
    <w:rsid w:val="008775BB"/>
    <w:rsid w:val="008853AF"/>
    <w:rsid w:val="00885D83"/>
    <w:rsid w:val="00885FD8"/>
    <w:rsid w:val="00886911"/>
    <w:rsid w:val="00890F2C"/>
    <w:rsid w:val="008A0997"/>
    <w:rsid w:val="008A6338"/>
    <w:rsid w:val="008B08A7"/>
    <w:rsid w:val="008B3D00"/>
    <w:rsid w:val="008B49A1"/>
    <w:rsid w:val="008B5887"/>
    <w:rsid w:val="008C00FF"/>
    <w:rsid w:val="008C09B5"/>
    <w:rsid w:val="008C51AD"/>
    <w:rsid w:val="008C5A28"/>
    <w:rsid w:val="008C7245"/>
    <w:rsid w:val="008D0473"/>
    <w:rsid w:val="008D210A"/>
    <w:rsid w:val="008E126F"/>
    <w:rsid w:val="008E1B1D"/>
    <w:rsid w:val="008E22C3"/>
    <w:rsid w:val="008E238A"/>
    <w:rsid w:val="008F5E2E"/>
    <w:rsid w:val="009000BD"/>
    <w:rsid w:val="00903652"/>
    <w:rsid w:val="00905FB6"/>
    <w:rsid w:val="009062D0"/>
    <w:rsid w:val="00917BA8"/>
    <w:rsid w:val="0092152D"/>
    <w:rsid w:val="00922584"/>
    <w:rsid w:val="00923DC7"/>
    <w:rsid w:val="009242E0"/>
    <w:rsid w:val="009354F6"/>
    <w:rsid w:val="00940D75"/>
    <w:rsid w:val="0095057C"/>
    <w:rsid w:val="00950C37"/>
    <w:rsid w:val="009528AC"/>
    <w:rsid w:val="00956F57"/>
    <w:rsid w:val="009607E7"/>
    <w:rsid w:val="00971440"/>
    <w:rsid w:val="0097168C"/>
    <w:rsid w:val="00972496"/>
    <w:rsid w:val="00974E44"/>
    <w:rsid w:val="00974FFB"/>
    <w:rsid w:val="0098511D"/>
    <w:rsid w:val="00985769"/>
    <w:rsid w:val="00985E65"/>
    <w:rsid w:val="00991E28"/>
    <w:rsid w:val="00995F6D"/>
    <w:rsid w:val="00996A68"/>
    <w:rsid w:val="0099741F"/>
    <w:rsid w:val="009A033A"/>
    <w:rsid w:val="009A5D82"/>
    <w:rsid w:val="009B1793"/>
    <w:rsid w:val="009B1C61"/>
    <w:rsid w:val="009B2D0C"/>
    <w:rsid w:val="009B576D"/>
    <w:rsid w:val="009C0FC7"/>
    <w:rsid w:val="009C6C38"/>
    <w:rsid w:val="009D72F4"/>
    <w:rsid w:val="009E1DCD"/>
    <w:rsid w:val="009E42B2"/>
    <w:rsid w:val="009F020E"/>
    <w:rsid w:val="009F2A65"/>
    <w:rsid w:val="009F5EDA"/>
    <w:rsid w:val="009F6DAB"/>
    <w:rsid w:val="009F6F64"/>
    <w:rsid w:val="009F732B"/>
    <w:rsid w:val="009F770C"/>
    <w:rsid w:val="00A00976"/>
    <w:rsid w:val="00A021A6"/>
    <w:rsid w:val="00A026A0"/>
    <w:rsid w:val="00A14982"/>
    <w:rsid w:val="00A149A3"/>
    <w:rsid w:val="00A1500C"/>
    <w:rsid w:val="00A20199"/>
    <w:rsid w:val="00A221FE"/>
    <w:rsid w:val="00A24984"/>
    <w:rsid w:val="00A262A4"/>
    <w:rsid w:val="00A31080"/>
    <w:rsid w:val="00A3242C"/>
    <w:rsid w:val="00A32A4B"/>
    <w:rsid w:val="00A41A44"/>
    <w:rsid w:val="00A445FF"/>
    <w:rsid w:val="00A53EC0"/>
    <w:rsid w:val="00A64CD2"/>
    <w:rsid w:val="00A64DA0"/>
    <w:rsid w:val="00A72215"/>
    <w:rsid w:val="00A74C84"/>
    <w:rsid w:val="00A83547"/>
    <w:rsid w:val="00A94F0D"/>
    <w:rsid w:val="00AA0CDE"/>
    <w:rsid w:val="00AA3334"/>
    <w:rsid w:val="00AC7446"/>
    <w:rsid w:val="00AC7BE9"/>
    <w:rsid w:val="00AD1A96"/>
    <w:rsid w:val="00AD5D60"/>
    <w:rsid w:val="00AE2B63"/>
    <w:rsid w:val="00AF117B"/>
    <w:rsid w:val="00AF1520"/>
    <w:rsid w:val="00AF36BB"/>
    <w:rsid w:val="00AF4546"/>
    <w:rsid w:val="00B0186B"/>
    <w:rsid w:val="00B04024"/>
    <w:rsid w:val="00B04308"/>
    <w:rsid w:val="00B1087C"/>
    <w:rsid w:val="00B15663"/>
    <w:rsid w:val="00B20A42"/>
    <w:rsid w:val="00B23546"/>
    <w:rsid w:val="00B27A29"/>
    <w:rsid w:val="00B309AF"/>
    <w:rsid w:val="00B36E9F"/>
    <w:rsid w:val="00B40A87"/>
    <w:rsid w:val="00B40EA2"/>
    <w:rsid w:val="00B44C73"/>
    <w:rsid w:val="00B4655B"/>
    <w:rsid w:val="00B47871"/>
    <w:rsid w:val="00B52C09"/>
    <w:rsid w:val="00B53DB7"/>
    <w:rsid w:val="00B65F57"/>
    <w:rsid w:val="00B707CB"/>
    <w:rsid w:val="00B7180A"/>
    <w:rsid w:val="00B73548"/>
    <w:rsid w:val="00B9056F"/>
    <w:rsid w:val="00B9064C"/>
    <w:rsid w:val="00B908DE"/>
    <w:rsid w:val="00B91990"/>
    <w:rsid w:val="00B93F1A"/>
    <w:rsid w:val="00BA0C3C"/>
    <w:rsid w:val="00BA6645"/>
    <w:rsid w:val="00BA7BA0"/>
    <w:rsid w:val="00BB0ECB"/>
    <w:rsid w:val="00BB20A4"/>
    <w:rsid w:val="00BC0216"/>
    <w:rsid w:val="00BC02BC"/>
    <w:rsid w:val="00BC4939"/>
    <w:rsid w:val="00BC4D1F"/>
    <w:rsid w:val="00BC69CE"/>
    <w:rsid w:val="00BD278F"/>
    <w:rsid w:val="00BD49FA"/>
    <w:rsid w:val="00BE45D2"/>
    <w:rsid w:val="00BE4DFD"/>
    <w:rsid w:val="00BF1609"/>
    <w:rsid w:val="00BF20B1"/>
    <w:rsid w:val="00BF769B"/>
    <w:rsid w:val="00C113D4"/>
    <w:rsid w:val="00C15A11"/>
    <w:rsid w:val="00C203F9"/>
    <w:rsid w:val="00C2291B"/>
    <w:rsid w:val="00C26394"/>
    <w:rsid w:val="00C27E78"/>
    <w:rsid w:val="00C37D73"/>
    <w:rsid w:val="00C41479"/>
    <w:rsid w:val="00C414AD"/>
    <w:rsid w:val="00C41EEA"/>
    <w:rsid w:val="00C42888"/>
    <w:rsid w:val="00C45663"/>
    <w:rsid w:val="00C51AAB"/>
    <w:rsid w:val="00C54185"/>
    <w:rsid w:val="00C60DB4"/>
    <w:rsid w:val="00C66827"/>
    <w:rsid w:val="00C70077"/>
    <w:rsid w:val="00C71B66"/>
    <w:rsid w:val="00C76E01"/>
    <w:rsid w:val="00C80058"/>
    <w:rsid w:val="00C819FF"/>
    <w:rsid w:val="00C83A0C"/>
    <w:rsid w:val="00C90912"/>
    <w:rsid w:val="00C94A1F"/>
    <w:rsid w:val="00C95D98"/>
    <w:rsid w:val="00C96478"/>
    <w:rsid w:val="00CA0BFD"/>
    <w:rsid w:val="00CA5E9D"/>
    <w:rsid w:val="00CA6815"/>
    <w:rsid w:val="00CB0155"/>
    <w:rsid w:val="00CB0536"/>
    <w:rsid w:val="00CB19DE"/>
    <w:rsid w:val="00CB33A8"/>
    <w:rsid w:val="00CB6CBB"/>
    <w:rsid w:val="00CC21EF"/>
    <w:rsid w:val="00CC3959"/>
    <w:rsid w:val="00CC4F6F"/>
    <w:rsid w:val="00CC659F"/>
    <w:rsid w:val="00CD27B5"/>
    <w:rsid w:val="00CD2EFB"/>
    <w:rsid w:val="00CD5A16"/>
    <w:rsid w:val="00CE03D5"/>
    <w:rsid w:val="00CE1579"/>
    <w:rsid w:val="00CE2C12"/>
    <w:rsid w:val="00CE6DE4"/>
    <w:rsid w:val="00CF0298"/>
    <w:rsid w:val="00CF73DF"/>
    <w:rsid w:val="00D0012E"/>
    <w:rsid w:val="00D01B09"/>
    <w:rsid w:val="00D12994"/>
    <w:rsid w:val="00D15786"/>
    <w:rsid w:val="00D26657"/>
    <w:rsid w:val="00D3098C"/>
    <w:rsid w:val="00D348E4"/>
    <w:rsid w:val="00D40D91"/>
    <w:rsid w:val="00D468F1"/>
    <w:rsid w:val="00D501B1"/>
    <w:rsid w:val="00D508E1"/>
    <w:rsid w:val="00D53888"/>
    <w:rsid w:val="00D65C55"/>
    <w:rsid w:val="00D66536"/>
    <w:rsid w:val="00D66694"/>
    <w:rsid w:val="00D709A6"/>
    <w:rsid w:val="00D70AD7"/>
    <w:rsid w:val="00D81F9C"/>
    <w:rsid w:val="00D821B7"/>
    <w:rsid w:val="00D90DBB"/>
    <w:rsid w:val="00D9291D"/>
    <w:rsid w:val="00D960CA"/>
    <w:rsid w:val="00DA44D7"/>
    <w:rsid w:val="00DB11FC"/>
    <w:rsid w:val="00DB199D"/>
    <w:rsid w:val="00DB4D65"/>
    <w:rsid w:val="00DC22F8"/>
    <w:rsid w:val="00DC584E"/>
    <w:rsid w:val="00DC71B9"/>
    <w:rsid w:val="00DC7E6F"/>
    <w:rsid w:val="00DD001F"/>
    <w:rsid w:val="00DD5596"/>
    <w:rsid w:val="00DD566A"/>
    <w:rsid w:val="00DD6B74"/>
    <w:rsid w:val="00DE10E9"/>
    <w:rsid w:val="00DE24C2"/>
    <w:rsid w:val="00DE281A"/>
    <w:rsid w:val="00DE2A4F"/>
    <w:rsid w:val="00DE2B38"/>
    <w:rsid w:val="00DE49C4"/>
    <w:rsid w:val="00DF03FE"/>
    <w:rsid w:val="00DF04E0"/>
    <w:rsid w:val="00DF057B"/>
    <w:rsid w:val="00DF086E"/>
    <w:rsid w:val="00DF52C5"/>
    <w:rsid w:val="00DF6562"/>
    <w:rsid w:val="00DF6BBD"/>
    <w:rsid w:val="00E003F5"/>
    <w:rsid w:val="00E005CE"/>
    <w:rsid w:val="00E03DE8"/>
    <w:rsid w:val="00E05022"/>
    <w:rsid w:val="00E15EA7"/>
    <w:rsid w:val="00E23558"/>
    <w:rsid w:val="00E2713F"/>
    <w:rsid w:val="00E326F3"/>
    <w:rsid w:val="00E37325"/>
    <w:rsid w:val="00E40679"/>
    <w:rsid w:val="00E433C3"/>
    <w:rsid w:val="00E47E03"/>
    <w:rsid w:val="00E50CB5"/>
    <w:rsid w:val="00E53725"/>
    <w:rsid w:val="00E64892"/>
    <w:rsid w:val="00E66435"/>
    <w:rsid w:val="00E67C40"/>
    <w:rsid w:val="00E723FE"/>
    <w:rsid w:val="00E73348"/>
    <w:rsid w:val="00E80E25"/>
    <w:rsid w:val="00E82084"/>
    <w:rsid w:val="00E8257F"/>
    <w:rsid w:val="00E85529"/>
    <w:rsid w:val="00E921FD"/>
    <w:rsid w:val="00E97E35"/>
    <w:rsid w:val="00EA3B69"/>
    <w:rsid w:val="00EA418E"/>
    <w:rsid w:val="00EA448A"/>
    <w:rsid w:val="00EA5703"/>
    <w:rsid w:val="00EA6FCA"/>
    <w:rsid w:val="00EB44EE"/>
    <w:rsid w:val="00ED1487"/>
    <w:rsid w:val="00ED67F5"/>
    <w:rsid w:val="00ED75EC"/>
    <w:rsid w:val="00EE02FB"/>
    <w:rsid w:val="00EF0A8F"/>
    <w:rsid w:val="00F01C03"/>
    <w:rsid w:val="00F076A5"/>
    <w:rsid w:val="00F11671"/>
    <w:rsid w:val="00F125C3"/>
    <w:rsid w:val="00F21D2F"/>
    <w:rsid w:val="00F21E88"/>
    <w:rsid w:val="00F24135"/>
    <w:rsid w:val="00F24F21"/>
    <w:rsid w:val="00F263E8"/>
    <w:rsid w:val="00F26EF0"/>
    <w:rsid w:val="00F32B7F"/>
    <w:rsid w:val="00F33AA8"/>
    <w:rsid w:val="00F35B56"/>
    <w:rsid w:val="00F36915"/>
    <w:rsid w:val="00F4355E"/>
    <w:rsid w:val="00F55A78"/>
    <w:rsid w:val="00F57197"/>
    <w:rsid w:val="00F57967"/>
    <w:rsid w:val="00F65DE5"/>
    <w:rsid w:val="00F70FC0"/>
    <w:rsid w:val="00F71389"/>
    <w:rsid w:val="00F77B0D"/>
    <w:rsid w:val="00F8486F"/>
    <w:rsid w:val="00F85076"/>
    <w:rsid w:val="00F91A46"/>
    <w:rsid w:val="00F92BD3"/>
    <w:rsid w:val="00F92F68"/>
    <w:rsid w:val="00F93C67"/>
    <w:rsid w:val="00F97D40"/>
    <w:rsid w:val="00FA4635"/>
    <w:rsid w:val="00FA48AB"/>
    <w:rsid w:val="00FA5887"/>
    <w:rsid w:val="00FA64AF"/>
    <w:rsid w:val="00FA6C3E"/>
    <w:rsid w:val="00FB5BC4"/>
    <w:rsid w:val="00FC1D39"/>
    <w:rsid w:val="00FC7BFB"/>
    <w:rsid w:val="00FD7AA2"/>
    <w:rsid w:val="00FD7E49"/>
    <w:rsid w:val="00FF0CAC"/>
    <w:rsid w:val="00FF2AF8"/>
    <w:rsid w:val="00FF452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9811"/>
  <w15:chartTrackingRefBased/>
  <w15:docId w15:val="{BF875E8F-266C-411E-8EFD-8C14D9C2B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1D1B60"/>
    <w:pPr>
      <w:spacing w:after="0" w:line="260" w:lineRule="atLeast"/>
      <w:jc w:val="both"/>
    </w:pPr>
    <w:rPr>
      <w:rFonts w:ascii="Verdana" w:eastAsiaTheme="minorEastAsia" w:hAnsi="Verdana"/>
      <w:sz w:val="18"/>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nhideWhenUsed/>
    <w:rsid w:val="001D1B60"/>
    <w:pPr>
      <w:tabs>
        <w:tab w:val="center" w:pos="4536"/>
        <w:tab w:val="right" w:pos="9072"/>
      </w:tabs>
    </w:pPr>
  </w:style>
  <w:style w:type="character" w:customStyle="1" w:styleId="VoettekstChar">
    <w:name w:val="Voettekst Char"/>
    <w:basedOn w:val="Standaardalinea-lettertype"/>
    <w:link w:val="Voettekst"/>
    <w:rsid w:val="001D1B60"/>
    <w:rPr>
      <w:rFonts w:ascii="Verdana" w:eastAsiaTheme="minorEastAsia" w:hAnsi="Verdana"/>
      <w:sz w:val="18"/>
      <w:szCs w:val="24"/>
      <w:lang w:eastAsia="nl-NL"/>
    </w:rPr>
  </w:style>
  <w:style w:type="paragraph" w:styleId="Titel">
    <w:name w:val="Title"/>
    <w:basedOn w:val="Standaard"/>
    <w:next w:val="Standaard"/>
    <w:link w:val="TitelChar"/>
    <w:uiPriority w:val="10"/>
    <w:qFormat/>
    <w:rsid w:val="001D1B60"/>
    <w:pPr>
      <w:spacing w:line="240" w:lineRule="auto"/>
      <w:contextualSpacing/>
    </w:pPr>
    <w:rPr>
      <w:rFonts w:eastAsiaTheme="majorEastAsia" w:cstheme="majorBidi"/>
      <w:spacing w:val="-10"/>
      <w:kern w:val="28"/>
      <w:sz w:val="48"/>
      <w:szCs w:val="56"/>
    </w:rPr>
  </w:style>
  <w:style w:type="character" w:customStyle="1" w:styleId="TitelChar">
    <w:name w:val="Titel Char"/>
    <w:basedOn w:val="Standaardalinea-lettertype"/>
    <w:link w:val="Titel"/>
    <w:uiPriority w:val="10"/>
    <w:rsid w:val="001D1B60"/>
    <w:rPr>
      <w:rFonts w:ascii="Verdana" w:eastAsiaTheme="majorEastAsia" w:hAnsi="Verdana" w:cstheme="majorBidi"/>
      <w:spacing w:val="-10"/>
      <w:kern w:val="28"/>
      <w:sz w:val="48"/>
      <w:szCs w:val="56"/>
      <w:lang w:eastAsia="nl-NL"/>
    </w:rPr>
  </w:style>
  <w:style w:type="table" w:styleId="Tabelraster">
    <w:name w:val="Table Grid"/>
    <w:basedOn w:val="Standaardtabel"/>
    <w:uiPriority w:val="59"/>
    <w:rsid w:val="001D1B60"/>
    <w:pPr>
      <w:spacing w:after="0" w:line="240" w:lineRule="auto"/>
    </w:pPr>
    <w:rPr>
      <w:rFonts w:eastAsiaTheme="minorEastAsia"/>
      <w:sz w:val="24"/>
      <w:szCs w:val="24"/>
      <w:lang w:val="en-GB"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114962"/>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114962"/>
    <w:rPr>
      <w:rFonts w:ascii="Verdana" w:eastAsiaTheme="minorEastAsia" w:hAnsi="Verdana"/>
      <w:sz w:val="20"/>
      <w:szCs w:val="20"/>
      <w:lang w:eastAsia="nl-NL"/>
    </w:rPr>
  </w:style>
  <w:style w:type="character" w:styleId="Voetnootmarkering">
    <w:name w:val="footnote reference"/>
    <w:basedOn w:val="Standaardalinea-lettertype"/>
    <w:uiPriority w:val="99"/>
    <w:semiHidden/>
    <w:unhideWhenUsed/>
    <w:rsid w:val="00114962"/>
    <w:rPr>
      <w:vertAlign w:val="superscript"/>
    </w:rPr>
  </w:style>
  <w:style w:type="character" w:styleId="Hyperlink">
    <w:name w:val="Hyperlink"/>
    <w:basedOn w:val="Standaardalinea-lettertype"/>
    <w:uiPriority w:val="99"/>
    <w:rsid w:val="00114962"/>
    <w:rPr>
      <w:color w:val="0000FF"/>
      <w:u w:val="single"/>
    </w:rPr>
  </w:style>
  <w:style w:type="paragraph" w:styleId="Lijstalinea">
    <w:name w:val="List Paragraph"/>
    <w:basedOn w:val="Standaard"/>
    <w:link w:val="LijstalineaChar"/>
    <w:uiPriority w:val="34"/>
    <w:qFormat/>
    <w:rsid w:val="007C0AED"/>
    <w:pPr>
      <w:ind w:left="720"/>
      <w:contextualSpacing/>
    </w:pPr>
  </w:style>
  <w:style w:type="character" w:styleId="Onopgelostemelding">
    <w:name w:val="Unresolved Mention"/>
    <w:basedOn w:val="Standaardalinea-lettertype"/>
    <w:uiPriority w:val="99"/>
    <w:semiHidden/>
    <w:unhideWhenUsed/>
    <w:rsid w:val="00CC4F6F"/>
    <w:rPr>
      <w:color w:val="605E5C"/>
      <w:shd w:val="clear" w:color="auto" w:fill="E1DFDD"/>
    </w:rPr>
  </w:style>
  <w:style w:type="character" w:styleId="GevolgdeHyperlink">
    <w:name w:val="FollowedHyperlink"/>
    <w:basedOn w:val="Standaardalinea-lettertype"/>
    <w:uiPriority w:val="99"/>
    <w:semiHidden/>
    <w:unhideWhenUsed/>
    <w:rsid w:val="007115FF"/>
    <w:rPr>
      <w:color w:val="954F72" w:themeColor="followedHyperlink"/>
      <w:u w:val="single"/>
    </w:rPr>
  </w:style>
  <w:style w:type="character" w:customStyle="1" w:styleId="LijstalineaChar">
    <w:name w:val="Lijstalinea Char"/>
    <w:link w:val="Lijstalinea"/>
    <w:uiPriority w:val="34"/>
    <w:rsid w:val="00636ADF"/>
    <w:rPr>
      <w:rFonts w:ascii="Verdana" w:eastAsiaTheme="minorEastAsia" w:hAnsi="Verdana"/>
      <w:sz w:val="18"/>
      <w:szCs w:val="24"/>
      <w:lang w:eastAsia="nl-NL"/>
    </w:rPr>
  </w:style>
  <w:style w:type="paragraph" w:styleId="Normaalweb">
    <w:name w:val="Normal (Web)"/>
    <w:basedOn w:val="Standaard"/>
    <w:uiPriority w:val="99"/>
    <w:semiHidden/>
    <w:unhideWhenUsed/>
    <w:rsid w:val="00553958"/>
    <w:pPr>
      <w:spacing w:before="100" w:beforeAutospacing="1" w:after="100" w:afterAutospacing="1" w:line="240" w:lineRule="auto"/>
      <w:jc w:val="left"/>
    </w:pPr>
    <w:rPr>
      <w:rFonts w:ascii="Times New Roman" w:eastAsia="Times New Roman" w:hAnsi="Times New Roman" w:cs="Times New Roman"/>
      <w:sz w:val="24"/>
      <w:lang w:eastAsia="nl-BE"/>
    </w:rPr>
  </w:style>
  <w:style w:type="paragraph" w:styleId="Ballontekst">
    <w:name w:val="Balloon Text"/>
    <w:basedOn w:val="Standaard"/>
    <w:link w:val="BallontekstChar"/>
    <w:uiPriority w:val="99"/>
    <w:semiHidden/>
    <w:unhideWhenUsed/>
    <w:rsid w:val="009A033A"/>
    <w:pPr>
      <w:spacing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9A033A"/>
    <w:rPr>
      <w:rFonts w:ascii="Segoe UI" w:eastAsiaTheme="minorEastAsia" w:hAnsi="Segoe UI" w:cs="Segoe UI"/>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368178">
      <w:bodyDiv w:val="1"/>
      <w:marLeft w:val="0"/>
      <w:marRight w:val="0"/>
      <w:marTop w:val="0"/>
      <w:marBottom w:val="0"/>
      <w:divBdr>
        <w:top w:val="none" w:sz="0" w:space="0" w:color="auto"/>
        <w:left w:val="none" w:sz="0" w:space="0" w:color="auto"/>
        <w:bottom w:val="none" w:sz="0" w:space="0" w:color="auto"/>
        <w:right w:val="none" w:sz="0" w:space="0" w:color="auto"/>
      </w:divBdr>
    </w:div>
    <w:div w:id="833451101">
      <w:bodyDiv w:val="1"/>
      <w:marLeft w:val="0"/>
      <w:marRight w:val="0"/>
      <w:marTop w:val="0"/>
      <w:marBottom w:val="0"/>
      <w:divBdr>
        <w:top w:val="none" w:sz="0" w:space="0" w:color="auto"/>
        <w:left w:val="none" w:sz="0" w:space="0" w:color="auto"/>
        <w:bottom w:val="none" w:sz="0" w:space="0" w:color="auto"/>
        <w:right w:val="none" w:sz="0" w:space="0" w:color="auto"/>
      </w:divBdr>
    </w:div>
    <w:div w:id="931670032">
      <w:bodyDiv w:val="1"/>
      <w:marLeft w:val="0"/>
      <w:marRight w:val="0"/>
      <w:marTop w:val="0"/>
      <w:marBottom w:val="0"/>
      <w:divBdr>
        <w:top w:val="none" w:sz="0" w:space="0" w:color="auto"/>
        <w:left w:val="none" w:sz="0" w:space="0" w:color="auto"/>
        <w:bottom w:val="none" w:sz="0" w:space="0" w:color="auto"/>
        <w:right w:val="none" w:sz="0" w:space="0" w:color="auto"/>
      </w:divBdr>
    </w:div>
    <w:div w:id="1463884494">
      <w:bodyDiv w:val="1"/>
      <w:marLeft w:val="0"/>
      <w:marRight w:val="0"/>
      <w:marTop w:val="0"/>
      <w:marBottom w:val="0"/>
      <w:divBdr>
        <w:top w:val="none" w:sz="0" w:space="0" w:color="auto"/>
        <w:left w:val="none" w:sz="0" w:space="0" w:color="auto"/>
        <w:bottom w:val="none" w:sz="0" w:space="0" w:color="auto"/>
        <w:right w:val="none" w:sz="0" w:space="0" w:color="auto"/>
      </w:divBdr>
    </w:div>
    <w:div w:id="1982610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codex.vlaanderen.be/Portals/Codex/documenten/1017242.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ejustice.just.fgov.be/cgi_loi/change_lg.pl?language=nl&amp;la=N&amp;table_name=wet&amp;cn=2018060804" TargetMode="External"/><Relationship Id="rId2" Type="http://schemas.openxmlformats.org/officeDocument/2006/relationships/customXml" Target="../customXml/item2.xml"/><Relationship Id="rId16" Type="http://schemas.openxmlformats.org/officeDocument/2006/relationships/hyperlink" Target="https://eur-lex.europa.eu/legal-content/NL/TXT/HTML/?uri=CELEX%3A32016R067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ejustice.just.fgov.be/cgi_loi/loi_a1.pl?language=nl&amp;la=N&amp;cn=2018073046&amp;table_name=wet&amp;&amp;caller=list&amp;N&amp;fromtab=wet&amp;tri=dd+AS+RANK&amp;rech=1&amp;numero=1&amp;sql=(text+contains+(%27%27))"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NL/TXT/HTML/?uri=CELEX%3A32016R0679"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B1E59B3986DD4BB1F146975664EBFF" ma:contentTypeVersion="12" ma:contentTypeDescription="Een nieuw document maken." ma:contentTypeScope="" ma:versionID="a52d1164499ccc410d571f5ce162a69a">
  <xsd:schema xmlns:xsd="http://www.w3.org/2001/XMLSchema" xmlns:xs="http://www.w3.org/2001/XMLSchema" xmlns:p="http://schemas.microsoft.com/office/2006/metadata/properties" xmlns:ns2="5e8b3626-c370-4bcc-9e75-bbfe6b47521d" xmlns:ns3="0dfc8327-aab7-4c20-8fbe-29712e428401" targetNamespace="http://schemas.microsoft.com/office/2006/metadata/properties" ma:root="true" ma:fieldsID="f8385eab0950ad36bc50450134fafedd" ns2:_="" ns3:_="">
    <xsd:import namespace="5e8b3626-c370-4bcc-9e75-bbfe6b47521d"/>
    <xsd:import namespace="0dfc8327-aab7-4c20-8fbe-29712e4284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8b3626-c370-4bcc-9e75-bbfe6b4752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fc8327-aab7-4c20-8fbe-29712e428401"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AEF9C-43E6-4335-956E-74333F4B50EB}">
  <ds:schemaRefs>
    <ds:schemaRef ds:uri="0dfc8327-aab7-4c20-8fbe-29712e428401"/>
    <ds:schemaRef ds:uri="http://purl.org/dc/terms/"/>
    <ds:schemaRef ds:uri="http://schemas.openxmlformats.org/package/2006/metadata/core-properties"/>
    <ds:schemaRef ds:uri="http://purl.org/dc/dcmitype/"/>
    <ds:schemaRef ds:uri="5e8b3626-c370-4bcc-9e75-bbfe6b47521d"/>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1121BFC2-C43F-4769-9D4A-B3FC502AE96B}">
  <ds:schemaRefs>
    <ds:schemaRef ds:uri="http://schemas.microsoft.com/sharepoint/v3/contenttype/forms"/>
  </ds:schemaRefs>
</ds:datastoreItem>
</file>

<file path=customXml/itemProps3.xml><?xml version="1.0" encoding="utf-8"?>
<ds:datastoreItem xmlns:ds="http://schemas.openxmlformats.org/officeDocument/2006/customXml" ds:itemID="{BE822887-09C5-490B-89E4-0357005FE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8b3626-c370-4bcc-9e75-bbfe6b47521d"/>
    <ds:schemaRef ds:uri="0dfc8327-aab7-4c20-8fbe-29712e428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4F9DDC-C5AC-440D-BFFA-4694C57EC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2873</Words>
  <Characters>15803</Characters>
  <Application>Microsoft Office Word</Application>
  <DocSecurity>4</DocSecurity>
  <Lines>131</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Joke Rutten</dc:creator>
  <cp:keywords/>
  <dc:description/>
  <cp:lastModifiedBy>Dries Couckhuyt</cp:lastModifiedBy>
  <cp:revision>2</cp:revision>
  <cp:lastPrinted>2023-11-30T10:37:00Z</cp:lastPrinted>
  <dcterms:created xsi:type="dcterms:W3CDTF">2023-11-30T10:38:00Z</dcterms:created>
  <dcterms:modified xsi:type="dcterms:W3CDTF">2023-11-30T10:38:00Z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0x01010053B1E59B3986DD4BB1F146975664EBFF</vt:lpwstr>
  </property>
</Properties>
</file>